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072E" w14:textId="77777777" w:rsidR="009F052B" w:rsidRDefault="009F052B" w:rsidP="009F052B">
      <w:pPr>
        <w:rPr>
          <w:rFonts w:ascii="F37 Bobby" w:hAnsi="F37 Bobby"/>
          <w:b/>
          <w:bCs/>
          <w:color w:val="0070C0"/>
          <w:sz w:val="24"/>
          <w:szCs w:val="24"/>
        </w:rPr>
      </w:pPr>
    </w:p>
    <w:p w14:paraId="4C754A16" w14:textId="5BE726CC" w:rsidR="00CA4619" w:rsidRPr="00BB3B8B" w:rsidRDefault="00CA4619" w:rsidP="6D9A594F">
      <w:pPr>
        <w:pStyle w:val="paragraph"/>
        <w:spacing w:before="0" w:beforeAutospacing="0" w:after="0" w:afterAutospacing="0"/>
        <w:ind w:left="2835" w:hanging="2835"/>
        <w:textAlignment w:val="baseline"/>
        <w:rPr>
          <w:rStyle w:val="normaltextrun"/>
          <w:rFonts w:ascii="F37 Bobby" w:hAnsi="F37 Bobby" w:cs="Arial"/>
          <w:color w:val="002060"/>
          <w:sz w:val="23"/>
          <w:szCs w:val="23"/>
        </w:rPr>
      </w:pPr>
      <w:r w:rsidRPr="00534943">
        <w:rPr>
          <w:rStyle w:val="normaltextrun"/>
          <w:rFonts w:ascii="F37 Bobby" w:hAnsi="F37 Bobby" w:cs="Arial"/>
          <w:b/>
          <w:color w:val="0070C0"/>
          <w:sz w:val="23"/>
          <w:szCs w:val="23"/>
        </w:rPr>
        <w:t>Report To:</w:t>
      </w:r>
      <w:r w:rsidR="076B2A30" w:rsidRPr="00534943">
        <w:rPr>
          <w:rStyle w:val="normaltextrun"/>
          <w:rFonts w:ascii="F37 Bobby" w:hAnsi="F37 Bobby" w:cs="Arial"/>
          <w:b/>
          <w:color w:val="0070C0"/>
          <w:sz w:val="23"/>
          <w:szCs w:val="23"/>
        </w:rPr>
        <w:t xml:space="preserve"> </w:t>
      </w:r>
      <w:r w:rsidRPr="00BB3B8B">
        <w:rPr>
          <w:rFonts w:ascii="F37 Bobby" w:hAnsi="F37 Bobby"/>
          <w:color w:val="002060"/>
          <w:sz w:val="23"/>
          <w:szCs w:val="23"/>
        </w:rPr>
        <w:tab/>
      </w:r>
      <w:r w:rsidR="00FE273B" w:rsidRPr="00BB3B8B">
        <w:rPr>
          <w:rStyle w:val="normaltextrun"/>
          <w:rFonts w:ascii="F37 Bobby" w:hAnsi="F37 Bobby" w:cs="Arial"/>
          <w:color w:val="002060"/>
          <w:sz w:val="23"/>
          <w:szCs w:val="23"/>
        </w:rPr>
        <w:t xml:space="preserve">Board of Management </w:t>
      </w:r>
      <w:r w:rsidR="00851E08">
        <w:rPr>
          <w:rStyle w:val="normaltextrun"/>
          <w:rFonts w:ascii="F37 Bobby" w:hAnsi="F37 Bobby" w:cs="Arial"/>
          <w:color w:val="002060"/>
          <w:sz w:val="23"/>
          <w:szCs w:val="23"/>
        </w:rPr>
        <w:t>28.11.2024</w:t>
      </w:r>
    </w:p>
    <w:p w14:paraId="4AA7FE64" w14:textId="07FFBCA4" w:rsidR="00CA4619" w:rsidRPr="00BB3B8B" w:rsidRDefault="00CA4619" w:rsidP="00154EE8">
      <w:pPr>
        <w:pStyle w:val="paragraph"/>
        <w:spacing w:before="0" w:beforeAutospacing="0" w:after="0" w:afterAutospacing="0"/>
        <w:ind w:left="2835" w:hanging="2835"/>
        <w:textAlignment w:val="baseline"/>
        <w:rPr>
          <w:rFonts w:ascii="F37 Bobby" w:hAnsi="F37 Bobby" w:cs="Segoe UI"/>
          <w:color w:val="002060"/>
          <w:sz w:val="23"/>
          <w:szCs w:val="23"/>
        </w:rPr>
      </w:pPr>
    </w:p>
    <w:p w14:paraId="3BCDD5E4" w14:textId="3C023276" w:rsidR="00CA4619" w:rsidRPr="00BB3B8B" w:rsidRDefault="00CA4619" w:rsidP="00A7017A">
      <w:pPr>
        <w:pStyle w:val="paragraph"/>
        <w:spacing w:before="0" w:beforeAutospacing="0" w:after="0" w:afterAutospacing="0"/>
        <w:ind w:left="2835" w:hanging="2835"/>
        <w:textAlignment w:val="baseline"/>
        <w:rPr>
          <w:rFonts w:ascii="F37 Bobby" w:hAnsi="F37 Bobby" w:cs="Segoe UI"/>
          <w:color w:val="002060"/>
          <w:sz w:val="23"/>
          <w:szCs w:val="23"/>
        </w:rPr>
      </w:pPr>
      <w:r w:rsidRPr="00534943">
        <w:rPr>
          <w:rStyle w:val="normaltextrun"/>
          <w:rFonts w:ascii="F37 Bobby" w:hAnsi="F37 Bobby" w:cs="Arial"/>
          <w:b/>
          <w:color w:val="0070C0"/>
          <w:sz w:val="23"/>
          <w:szCs w:val="23"/>
        </w:rPr>
        <w:t>Report From:</w:t>
      </w:r>
      <w:r w:rsidR="0313BA80" w:rsidRPr="00534943">
        <w:rPr>
          <w:rStyle w:val="normaltextrun"/>
          <w:rFonts w:ascii="F37 Bobby" w:hAnsi="F37 Bobby" w:cs="Arial"/>
          <w:b/>
          <w:color w:val="0070C0"/>
          <w:sz w:val="23"/>
          <w:szCs w:val="23"/>
        </w:rPr>
        <w:t xml:space="preserve"> </w:t>
      </w:r>
      <w:r w:rsidRPr="00BB3B8B">
        <w:rPr>
          <w:rFonts w:ascii="F37 Bobby" w:hAnsi="F37 Bobby"/>
          <w:color w:val="002060"/>
          <w:sz w:val="23"/>
          <w:szCs w:val="23"/>
        </w:rPr>
        <w:tab/>
      </w:r>
      <w:r w:rsidR="00596F76" w:rsidRPr="00BB3B8B">
        <w:rPr>
          <w:rStyle w:val="normaltextrun"/>
          <w:rFonts w:ascii="F37 Bobby" w:hAnsi="F37 Bobby" w:cs="Arial"/>
          <w:color w:val="002060"/>
          <w:sz w:val="23"/>
          <w:szCs w:val="23"/>
        </w:rPr>
        <w:t>Head of Finance</w:t>
      </w:r>
    </w:p>
    <w:p w14:paraId="62935136" w14:textId="78F4832A" w:rsidR="00CA4619" w:rsidRPr="00BB3B8B" w:rsidRDefault="00CA4619" w:rsidP="00154EE8">
      <w:pPr>
        <w:pStyle w:val="paragraph"/>
        <w:spacing w:before="0" w:beforeAutospacing="0" w:after="0" w:afterAutospacing="0"/>
        <w:ind w:left="2835" w:hanging="2835"/>
        <w:textAlignment w:val="baseline"/>
        <w:rPr>
          <w:rFonts w:ascii="F37 Bobby" w:hAnsi="F37 Bobby" w:cs="Segoe UI"/>
          <w:color w:val="002060"/>
          <w:sz w:val="23"/>
          <w:szCs w:val="23"/>
        </w:rPr>
      </w:pPr>
    </w:p>
    <w:p w14:paraId="74F4B87C" w14:textId="59638CD5" w:rsidR="00CA4619" w:rsidRPr="00BB3B8B" w:rsidRDefault="00CA4619" w:rsidP="73F01E72">
      <w:pPr>
        <w:pStyle w:val="paragraph"/>
        <w:spacing w:before="0" w:beforeAutospacing="0" w:after="0" w:afterAutospacing="0"/>
        <w:ind w:left="2835" w:hanging="2835"/>
        <w:textAlignment w:val="baseline"/>
        <w:rPr>
          <w:rStyle w:val="normaltextrun"/>
          <w:rFonts w:ascii="F37 Bobby" w:hAnsi="F37 Bobby" w:cs="Arial"/>
          <w:color w:val="002060"/>
          <w:sz w:val="23"/>
          <w:szCs w:val="23"/>
        </w:rPr>
      </w:pPr>
      <w:r w:rsidRPr="00534943">
        <w:rPr>
          <w:rStyle w:val="normaltextrun"/>
          <w:rFonts w:ascii="F37 Bobby" w:hAnsi="F37 Bobby" w:cs="Arial"/>
          <w:b/>
          <w:color w:val="0070C0"/>
          <w:sz w:val="23"/>
          <w:szCs w:val="23"/>
        </w:rPr>
        <w:t>Title of Report:</w:t>
      </w:r>
      <w:r w:rsidR="2B7DA121" w:rsidRPr="00534943">
        <w:rPr>
          <w:rStyle w:val="normaltextrun"/>
          <w:rFonts w:ascii="F37 Bobby" w:hAnsi="F37 Bobby" w:cs="Arial"/>
          <w:b/>
          <w:color w:val="0070C0"/>
          <w:sz w:val="23"/>
          <w:szCs w:val="23"/>
        </w:rPr>
        <w:t xml:space="preserve"> </w:t>
      </w:r>
      <w:r w:rsidRPr="00BB3B8B">
        <w:rPr>
          <w:rFonts w:ascii="F37 Bobby" w:hAnsi="F37 Bobby"/>
          <w:color w:val="002060"/>
          <w:sz w:val="23"/>
          <w:szCs w:val="23"/>
        </w:rPr>
        <w:tab/>
      </w:r>
      <w:r w:rsidR="081C47CE" w:rsidRPr="00BB3B8B">
        <w:rPr>
          <w:rStyle w:val="normaltextrun"/>
          <w:rFonts w:ascii="F37 Bobby" w:hAnsi="F37 Bobby" w:cs="Arial"/>
          <w:b/>
          <w:color w:val="002060"/>
          <w:sz w:val="23"/>
          <w:szCs w:val="23"/>
        </w:rPr>
        <w:t>Rent</w:t>
      </w:r>
      <w:r w:rsidR="000C5FBF" w:rsidRPr="00BB3B8B">
        <w:rPr>
          <w:rStyle w:val="normaltextrun"/>
          <w:rFonts w:ascii="F37 Bobby" w:hAnsi="F37 Bobby" w:cs="Arial"/>
          <w:b/>
          <w:color w:val="002060"/>
          <w:sz w:val="23"/>
          <w:szCs w:val="23"/>
        </w:rPr>
        <w:t xml:space="preserve"> and Service Charge</w:t>
      </w:r>
      <w:r w:rsidR="081C47CE" w:rsidRPr="00BB3B8B">
        <w:rPr>
          <w:rStyle w:val="normaltextrun"/>
          <w:rFonts w:ascii="F37 Bobby" w:hAnsi="F37 Bobby" w:cs="Arial"/>
          <w:b/>
          <w:color w:val="002060"/>
          <w:sz w:val="23"/>
          <w:szCs w:val="23"/>
        </w:rPr>
        <w:t xml:space="preserve"> Setting for </w:t>
      </w:r>
      <w:r w:rsidR="00987012" w:rsidRPr="00BB3B8B">
        <w:rPr>
          <w:rStyle w:val="normaltextrun"/>
          <w:rFonts w:ascii="F37 Bobby" w:hAnsi="F37 Bobby" w:cs="Arial"/>
          <w:b/>
          <w:color w:val="002060"/>
          <w:sz w:val="23"/>
          <w:szCs w:val="23"/>
        </w:rPr>
        <w:t>20</w:t>
      </w:r>
      <w:r w:rsidR="00FA444E">
        <w:rPr>
          <w:rStyle w:val="normaltextrun"/>
          <w:rFonts w:ascii="F37 Bobby" w:hAnsi="F37 Bobby" w:cs="Arial"/>
          <w:b/>
          <w:color w:val="002060"/>
          <w:sz w:val="23"/>
          <w:szCs w:val="23"/>
        </w:rPr>
        <w:t>25</w:t>
      </w:r>
      <w:r w:rsidR="009F052B">
        <w:rPr>
          <w:rStyle w:val="normaltextrun"/>
          <w:rFonts w:ascii="F37 Bobby" w:hAnsi="F37 Bobby" w:cs="Arial"/>
          <w:b/>
          <w:color w:val="002060"/>
          <w:sz w:val="23"/>
          <w:szCs w:val="23"/>
        </w:rPr>
        <w:t>/26</w:t>
      </w:r>
    </w:p>
    <w:p w14:paraId="261CB2FD" w14:textId="5758ED2C" w:rsidR="00CA4619" w:rsidRPr="00BB3B8B" w:rsidRDefault="00154EE8" w:rsidP="3F6114D1">
      <w:pPr>
        <w:pStyle w:val="paragraph"/>
        <w:spacing w:before="0" w:beforeAutospacing="0" w:after="0" w:afterAutospacing="0"/>
        <w:ind w:left="2835" w:hanging="2835"/>
        <w:textAlignment w:val="baseline"/>
        <w:rPr>
          <w:rFonts w:ascii="F37 Bobby" w:hAnsi="F37 Bobby" w:cs="Segoe UI"/>
          <w:color w:val="002060"/>
          <w:sz w:val="23"/>
          <w:szCs w:val="23"/>
        </w:rPr>
      </w:pPr>
      <w:r w:rsidRPr="00BB3B8B">
        <w:rPr>
          <w:rStyle w:val="normaltextrun"/>
          <w:rFonts w:ascii="F37 Bobby" w:hAnsi="F37 Bobby" w:cs="Arial"/>
          <w:b/>
          <w:color w:val="002060"/>
          <w:sz w:val="23"/>
          <w:szCs w:val="23"/>
        </w:rPr>
        <w:tab/>
      </w:r>
    </w:p>
    <w:p w14:paraId="360B4896" w14:textId="0DC40719" w:rsidR="00CA4619" w:rsidRPr="00BB3B8B" w:rsidRDefault="00CA4619" w:rsidP="00A7017A">
      <w:pPr>
        <w:pStyle w:val="paragraph"/>
        <w:pBdr>
          <w:bottom w:val="single" w:sz="12" w:space="1" w:color="002060"/>
        </w:pBdr>
        <w:spacing w:before="0" w:beforeAutospacing="0" w:after="120" w:afterAutospacing="0"/>
        <w:ind w:left="2835" w:hanging="2835"/>
        <w:textAlignment w:val="baseline"/>
        <w:rPr>
          <w:rStyle w:val="normaltextrun"/>
          <w:rFonts w:ascii="F37 Bobby" w:hAnsi="F37 Bobby" w:cs="Arial"/>
          <w:color w:val="002060"/>
          <w:sz w:val="23"/>
          <w:szCs w:val="23"/>
        </w:rPr>
      </w:pPr>
      <w:r w:rsidRPr="00534943">
        <w:rPr>
          <w:rStyle w:val="normaltextrun"/>
          <w:rFonts w:ascii="F37 Bobby" w:hAnsi="F37 Bobby" w:cs="Arial"/>
          <w:b/>
          <w:color w:val="0070C0"/>
          <w:sz w:val="23"/>
          <w:szCs w:val="23"/>
        </w:rPr>
        <w:t>Purpose of Report</w:t>
      </w:r>
      <w:r w:rsidRPr="00BB3B8B">
        <w:rPr>
          <w:rStyle w:val="normaltextrun"/>
          <w:rFonts w:ascii="F37 Bobby" w:hAnsi="F37 Bobby" w:cs="Arial"/>
          <w:b/>
          <w:color w:val="002060"/>
          <w:sz w:val="23"/>
          <w:szCs w:val="23"/>
        </w:rPr>
        <w:t>:</w:t>
      </w:r>
      <w:r w:rsidR="38E254F6" w:rsidRPr="00BB3B8B">
        <w:rPr>
          <w:rStyle w:val="normaltextrun"/>
          <w:rFonts w:ascii="F37 Bobby" w:hAnsi="F37 Bobby" w:cs="Arial"/>
          <w:b/>
          <w:color w:val="002060"/>
          <w:sz w:val="23"/>
          <w:szCs w:val="23"/>
        </w:rPr>
        <w:t xml:space="preserve"> </w:t>
      </w:r>
      <w:r w:rsidRPr="00BB3B8B">
        <w:rPr>
          <w:rFonts w:ascii="F37 Bobby" w:hAnsi="F37 Bobby"/>
          <w:color w:val="002060"/>
          <w:sz w:val="23"/>
          <w:szCs w:val="23"/>
        </w:rPr>
        <w:tab/>
      </w:r>
      <w:r w:rsidRPr="00BB3B8B">
        <w:rPr>
          <w:rStyle w:val="normaltextrun"/>
          <w:rFonts w:ascii="F37 Bobby" w:hAnsi="F37 Bobby" w:cs="Arial"/>
          <w:color w:val="002060"/>
          <w:sz w:val="23"/>
          <w:szCs w:val="23"/>
        </w:rPr>
        <w:t>For</w:t>
      </w:r>
      <w:r w:rsidR="0589120F" w:rsidRPr="00BB3B8B">
        <w:rPr>
          <w:rStyle w:val="normaltextrun"/>
          <w:rFonts w:ascii="F37 Bobby" w:hAnsi="F37 Bobby" w:cs="Arial"/>
          <w:color w:val="002060"/>
          <w:sz w:val="23"/>
          <w:szCs w:val="23"/>
        </w:rPr>
        <w:t xml:space="preserve"> </w:t>
      </w:r>
      <w:r w:rsidR="00D51690" w:rsidRPr="00BB3B8B">
        <w:rPr>
          <w:rStyle w:val="normaltextrun"/>
          <w:rFonts w:ascii="F37 Bobby" w:hAnsi="F37 Bobby" w:cs="Arial"/>
          <w:color w:val="002060"/>
          <w:sz w:val="23"/>
          <w:szCs w:val="23"/>
        </w:rPr>
        <w:t>Approval</w:t>
      </w:r>
    </w:p>
    <w:tbl>
      <w:tblPr>
        <w:tblStyle w:val="TableGrid"/>
        <w:tblW w:w="10490" w:type="dxa"/>
        <w:tblInd w:w="10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6A0" w:firstRow="1" w:lastRow="0" w:firstColumn="1" w:lastColumn="0" w:noHBand="1" w:noVBand="1"/>
      </w:tblPr>
      <w:tblGrid>
        <w:gridCol w:w="2834"/>
        <w:gridCol w:w="7656"/>
      </w:tblGrid>
      <w:tr w:rsidR="00776F9A" w:rsidRPr="0034161E" w14:paraId="1D605D3F" w14:textId="77777777" w:rsidTr="00CA3779">
        <w:tc>
          <w:tcPr>
            <w:tcW w:w="2834" w:type="dxa"/>
            <w:vAlign w:val="center"/>
          </w:tcPr>
          <w:p w14:paraId="3669EE23" w14:textId="70FB0736" w:rsidR="00776F9A" w:rsidRPr="00BB3B8B" w:rsidRDefault="00776F9A" w:rsidP="0069602B">
            <w:pPr>
              <w:rPr>
                <w:rFonts w:ascii="F37 Bobby" w:hAnsi="F37 Bobby"/>
                <w:color w:val="002060"/>
                <w:sz w:val="23"/>
                <w:szCs w:val="23"/>
              </w:rPr>
            </w:pPr>
            <w:r w:rsidRPr="00BB3B8B">
              <w:rPr>
                <w:rFonts w:ascii="F37 Bobby" w:hAnsi="F37 Bobby"/>
                <w:color w:val="002060"/>
                <w:sz w:val="23"/>
                <w:szCs w:val="23"/>
              </w:rPr>
              <w:t>Corporate Plan Priority</w:t>
            </w:r>
          </w:p>
        </w:tc>
        <w:tc>
          <w:tcPr>
            <w:tcW w:w="7656" w:type="dxa"/>
            <w:vAlign w:val="center"/>
          </w:tcPr>
          <w:p w14:paraId="1CAB481B" w14:textId="77777777" w:rsidR="009F052B" w:rsidRDefault="009F052B" w:rsidP="009F052B">
            <w:pPr>
              <w:pStyle w:val="ListParagraph"/>
              <w:numPr>
                <w:ilvl w:val="0"/>
                <w:numId w:val="34"/>
              </w:numPr>
              <w:rPr>
                <w:rFonts w:ascii="F37 Bobby" w:hAnsi="F37 Bobby"/>
                <w:color w:val="002060"/>
                <w:sz w:val="24"/>
                <w:szCs w:val="24"/>
              </w:rPr>
            </w:pPr>
            <w:r w:rsidRPr="052B4CFF">
              <w:rPr>
                <w:rFonts w:ascii="F37 Bobby" w:hAnsi="F37 Bobby"/>
                <w:color w:val="002060"/>
                <w:sz w:val="24"/>
                <w:szCs w:val="24"/>
              </w:rPr>
              <w:t>Homes</w:t>
            </w:r>
          </w:p>
          <w:p w14:paraId="71F9EA81" w14:textId="77777777" w:rsidR="009F052B" w:rsidRPr="003B0377" w:rsidRDefault="009F052B" w:rsidP="009F052B">
            <w:pPr>
              <w:pStyle w:val="ListParagraph"/>
              <w:numPr>
                <w:ilvl w:val="0"/>
                <w:numId w:val="34"/>
              </w:numPr>
              <w:rPr>
                <w:rFonts w:ascii="F37 Bobby" w:hAnsi="F37 Bobby"/>
                <w:color w:val="002060"/>
                <w:sz w:val="24"/>
                <w:szCs w:val="24"/>
              </w:rPr>
            </w:pPr>
            <w:r w:rsidRPr="052B4CFF">
              <w:rPr>
                <w:rFonts w:ascii="F37 Bobby" w:hAnsi="F37 Bobby"/>
                <w:color w:val="002060"/>
                <w:sz w:val="24"/>
                <w:szCs w:val="24"/>
              </w:rPr>
              <w:t>Customers</w:t>
            </w:r>
          </w:p>
          <w:p w14:paraId="1C91B884" w14:textId="5BC1E2DC" w:rsidR="00776F9A" w:rsidRPr="009F052B" w:rsidRDefault="009F052B" w:rsidP="009F052B">
            <w:pPr>
              <w:pStyle w:val="ListParagraph"/>
              <w:numPr>
                <w:ilvl w:val="0"/>
                <w:numId w:val="34"/>
              </w:numPr>
              <w:spacing w:line="259" w:lineRule="auto"/>
              <w:rPr>
                <w:rFonts w:ascii="F37 Bobby" w:hAnsi="F37 Bobby"/>
                <w:color w:val="002060"/>
                <w:sz w:val="23"/>
                <w:szCs w:val="23"/>
              </w:rPr>
            </w:pPr>
            <w:r w:rsidRPr="009F052B">
              <w:rPr>
                <w:rFonts w:ascii="F37 Bobby" w:hAnsi="F37 Bobby"/>
                <w:color w:val="002060"/>
                <w:sz w:val="24"/>
                <w:szCs w:val="24"/>
              </w:rPr>
              <w:t>Performance &amp; Resources</w:t>
            </w:r>
          </w:p>
        </w:tc>
      </w:tr>
      <w:tr w:rsidR="00776F9A" w:rsidRPr="0034161E" w14:paraId="376403AB" w14:textId="77777777" w:rsidTr="00CA3779">
        <w:tc>
          <w:tcPr>
            <w:tcW w:w="2834" w:type="dxa"/>
            <w:vAlign w:val="center"/>
          </w:tcPr>
          <w:p w14:paraId="572873EB" w14:textId="540C2AE4" w:rsidR="00776F9A" w:rsidRPr="00BB3B8B" w:rsidRDefault="00776F9A" w:rsidP="0069602B">
            <w:pPr>
              <w:rPr>
                <w:rFonts w:ascii="F37 Bobby" w:hAnsi="F37 Bobby"/>
                <w:color w:val="002060"/>
                <w:sz w:val="23"/>
                <w:szCs w:val="23"/>
              </w:rPr>
            </w:pPr>
            <w:r w:rsidRPr="00BB3B8B">
              <w:rPr>
                <w:rFonts w:ascii="F37 Bobby" w:hAnsi="F37 Bobby"/>
                <w:color w:val="002060"/>
                <w:sz w:val="23"/>
                <w:szCs w:val="23"/>
              </w:rPr>
              <w:t>Strategic Risk(s)</w:t>
            </w:r>
          </w:p>
        </w:tc>
        <w:tc>
          <w:tcPr>
            <w:tcW w:w="7656" w:type="dxa"/>
            <w:vAlign w:val="center"/>
          </w:tcPr>
          <w:p w14:paraId="3697E2D8" w14:textId="764CC77B" w:rsidR="00776F9A" w:rsidRPr="00BB3B8B" w:rsidRDefault="00776F9A" w:rsidP="0069602B">
            <w:pPr>
              <w:ind w:left="360" w:hanging="360"/>
              <w:rPr>
                <w:rFonts w:ascii="F37 Bobby" w:hAnsi="F37 Bobby"/>
                <w:color w:val="002060"/>
                <w:sz w:val="23"/>
                <w:szCs w:val="23"/>
                <w:shd w:val="clear" w:color="auto" w:fill="FAF9F8"/>
              </w:rPr>
            </w:pPr>
            <w:r w:rsidRPr="00BB3B8B">
              <w:rPr>
                <w:rFonts w:ascii="F37 Bobby" w:hAnsi="F37 Bobby"/>
                <w:color w:val="002060"/>
                <w:sz w:val="23"/>
                <w:szCs w:val="23"/>
                <w:shd w:val="clear" w:color="auto" w:fill="FAF9F8"/>
              </w:rPr>
              <w:t>2:</w:t>
            </w:r>
            <w:r w:rsidR="1D485825" w:rsidRPr="00BB3B8B">
              <w:rPr>
                <w:rFonts w:ascii="F37 Bobby" w:hAnsi="F37 Bobby"/>
                <w:color w:val="002060"/>
                <w:sz w:val="23"/>
                <w:szCs w:val="23"/>
                <w:shd w:val="clear" w:color="auto" w:fill="FAF9F8"/>
              </w:rPr>
              <w:t xml:space="preserve"> </w:t>
            </w:r>
            <w:r w:rsidRPr="00BB3B8B">
              <w:rPr>
                <w:rFonts w:ascii="F37 Bobby" w:hAnsi="F37 Bobby"/>
                <w:color w:val="002060"/>
                <w:sz w:val="23"/>
                <w:szCs w:val="23"/>
                <w:shd w:val="clear" w:color="auto" w:fill="FAF9F8"/>
              </w:rPr>
              <w:tab/>
              <w:t>Failure to generate enough income</w:t>
            </w:r>
          </w:p>
          <w:p w14:paraId="7BE63695" w14:textId="01863B1A" w:rsidR="00776F9A" w:rsidRPr="00BB3B8B" w:rsidRDefault="00776F9A" w:rsidP="0069602B">
            <w:pPr>
              <w:ind w:left="360" w:hanging="360"/>
              <w:rPr>
                <w:rFonts w:ascii="F37 Bobby" w:hAnsi="F37 Bobby"/>
                <w:color w:val="002060"/>
                <w:sz w:val="23"/>
                <w:szCs w:val="23"/>
                <w:shd w:val="clear" w:color="auto" w:fill="FAF9F8"/>
              </w:rPr>
            </w:pPr>
            <w:r w:rsidRPr="00BB3B8B">
              <w:rPr>
                <w:rFonts w:ascii="F37 Bobby" w:hAnsi="F37 Bobby"/>
                <w:color w:val="002060"/>
                <w:sz w:val="23"/>
                <w:szCs w:val="23"/>
                <w:shd w:val="clear" w:color="auto" w:fill="FAF9F8"/>
              </w:rPr>
              <w:t>3:</w:t>
            </w:r>
            <w:r w:rsidR="740AAAEC" w:rsidRPr="00BB3B8B">
              <w:rPr>
                <w:rFonts w:ascii="F37 Bobby" w:hAnsi="F37 Bobby"/>
                <w:color w:val="002060"/>
                <w:sz w:val="23"/>
                <w:szCs w:val="23"/>
                <w:shd w:val="clear" w:color="auto" w:fill="FAF9F8"/>
              </w:rPr>
              <w:t xml:space="preserve"> </w:t>
            </w:r>
            <w:r w:rsidRPr="00BB3B8B">
              <w:rPr>
                <w:rFonts w:ascii="F37 Bobby" w:hAnsi="F37 Bobby"/>
                <w:color w:val="002060"/>
                <w:sz w:val="23"/>
                <w:szCs w:val="23"/>
                <w:shd w:val="clear" w:color="auto" w:fill="FAF9F8"/>
              </w:rPr>
              <w:tab/>
              <w:t>Failure to develop enough of the right homes</w:t>
            </w:r>
          </w:p>
          <w:p w14:paraId="78CBA41E" w14:textId="77777777" w:rsidR="00776F9A" w:rsidRPr="00BB3B8B" w:rsidRDefault="00776F9A" w:rsidP="0069602B">
            <w:pPr>
              <w:ind w:left="360" w:hanging="360"/>
              <w:rPr>
                <w:rFonts w:ascii="F37 Bobby" w:hAnsi="F37 Bobby"/>
                <w:color w:val="002060"/>
                <w:sz w:val="23"/>
                <w:szCs w:val="23"/>
                <w:shd w:val="clear" w:color="auto" w:fill="FAF9F8"/>
              </w:rPr>
            </w:pPr>
            <w:r w:rsidRPr="00BB3B8B">
              <w:rPr>
                <w:rFonts w:ascii="F37 Bobby" w:hAnsi="F37 Bobby"/>
                <w:color w:val="002060"/>
                <w:sz w:val="23"/>
                <w:szCs w:val="23"/>
                <w:shd w:val="clear" w:color="auto" w:fill="FAF9F8"/>
              </w:rPr>
              <w:t>11:</w:t>
            </w:r>
            <w:r w:rsidRPr="00BB3B8B">
              <w:rPr>
                <w:rFonts w:ascii="F37 Bobby" w:hAnsi="F37 Bobby"/>
                <w:color w:val="002060"/>
                <w:sz w:val="23"/>
                <w:szCs w:val="23"/>
                <w:shd w:val="clear" w:color="auto" w:fill="FAF9F8"/>
              </w:rPr>
              <w:tab/>
              <w:t>Failure to invest adequately in existing homes</w:t>
            </w:r>
          </w:p>
        </w:tc>
      </w:tr>
      <w:tr w:rsidR="00776F9A" w:rsidRPr="0034161E" w14:paraId="5759CB3A" w14:textId="77777777" w:rsidTr="00CA3779">
        <w:tc>
          <w:tcPr>
            <w:tcW w:w="2834" w:type="dxa"/>
            <w:vAlign w:val="center"/>
          </w:tcPr>
          <w:p w14:paraId="12ED78D6" w14:textId="71AB8A08" w:rsidR="00776F9A" w:rsidRPr="00BB3B8B" w:rsidRDefault="47CFD8E5" w:rsidP="002F2014">
            <w:pPr>
              <w:ind w:left="142" w:hanging="142"/>
              <w:rPr>
                <w:rFonts w:ascii="F37 Bobby" w:eastAsia="F37 Bobby" w:hAnsi="F37 Bobby" w:cs="F37 Bobby"/>
                <w:color w:val="002060"/>
                <w:sz w:val="23"/>
                <w:szCs w:val="23"/>
              </w:rPr>
            </w:pPr>
            <w:r w:rsidRPr="79280E99">
              <w:rPr>
                <w:rFonts w:ascii="F37 Bobby" w:eastAsia="F37 Bobby" w:hAnsi="F37 Bobby" w:cs="F37 Bobby"/>
                <w:color w:val="002060"/>
                <w:sz w:val="23"/>
                <w:szCs w:val="23"/>
              </w:rPr>
              <w:t xml:space="preserve">Relevant links: </w:t>
            </w:r>
            <w:r w:rsidR="00776F9A">
              <w:br/>
            </w:r>
            <w:r w:rsidR="039632C2" w:rsidRPr="79280E99">
              <w:rPr>
                <w:rFonts w:ascii="F37 Bobby" w:eastAsia="F37 Bobby" w:hAnsi="F37 Bobby" w:cs="F37 Bobby"/>
                <w:color w:val="002060"/>
                <w:sz w:val="23"/>
                <w:szCs w:val="23"/>
              </w:rPr>
              <w:t>e.g.,</w:t>
            </w:r>
            <w:r w:rsidRPr="79280E99">
              <w:rPr>
                <w:rFonts w:ascii="F37 Bobby" w:eastAsia="F37 Bobby" w:hAnsi="F37 Bobby" w:cs="F37 Bobby"/>
                <w:color w:val="002060"/>
                <w:sz w:val="23"/>
                <w:szCs w:val="23"/>
              </w:rPr>
              <w:t xml:space="preserve"> policy, websites, etc</w:t>
            </w:r>
          </w:p>
        </w:tc>
        <w:tc>
          <w:tcPr>
            <w:tcW w:w="7656" w:type="dxa"/>
            <w:vAlign w:val="center"/>
          </w:tcPr>
          <w:p w14:paraId="3F5ED301" w14:textId="69F2C515" w:rsidR="00027C0F" w:rsidRPr="00BB3B8B" w:rsidRDefault="00FA50A8" w:rsidP="0069602B">
            <w:pPr>
              <w:rPr>
                <w:rFonts w:ascii="F37 Bobby" w:hAnsi="F37 Bobby"/>
                <w:color w:val="002060"/>
                <w:sz w:val="23"/>
                <w:szCs w:val="23"/>
              </w:rPr>
            </w:pPr>
            <w:hyperlink r:id="rId11" w:history="1">
              <w:r w:rsidRPr="00BB3B8B">
                <w:rPr>
                  <w:rStyle w:val="Hyperlink"/>
                  <w:rFonts w:ascii="F37 Bobby" w:hAnsi="F37 Bobby"/>
                  <w:color w:val="002060"/>
                  <w:sz w:val="23"/>
                  <w:szCs w:val="23"/>
                </w:rPr>
                <w:t>Rent Policy</w:t>
              </w:r>
            </w:hyperlink>
          </w:p>
          <w:bookmarkStart w:id="0" w:name="_Int_2JdE2cRI"/>
          <w:p w14:paraId="3B4168AF" w14:textId="6B917FEB" w:rsidR="00040314" w:rsidRPr="00BB3B8B" w:rsidRDefault="00C3156C" w:rsidP="0069602B">
            <w:pPr>
              <w:rPr>
                <w:rFonts w:ascii="F37 Bobby" w:hAnsi="F37 Bobby"/>
                <w:color w:val="002060"/>
                <w:sz w:val="23"/>
                <w:szCs w:val="23"/>
              </w:rPr>
            </w:pPr>
            <w:r>
              <w:fldChar w:fldCharType="begin"/>
            </w:r>
            <w:r>
              <w:instrText>HYPERLINK "https://tha.decisiontime.online/new/document_library?folder=10348&amp;document=762901&amp;page=2" \h</w:instrText>
            </w:r>
            <w:r>
              <w:fldChar w:fldCharType="separate"/>
            </w:r>
            <w:r w:rsidR="4963FF53" w:rsidRPr="55ED7C99">
              <w:rPr>
                <w:rStyle w:val="Hyperlink"/>
                <w:rFonts w:ascii="F37 Bobby" w:hAnsi="F37 Bobby"/>
                <w:color w:val="002060"/>
                <w:sz w:val="23"/>
                <w:szCs w:val="23"/>
              </w:rPr>
              <w:t>WG</w:t>
            </w:r>
            <w:r>
              <w:rPr>
                <w:rStyle w:val="Hyperlink"/>
                <w:rFonts w:ascii="F37 Bobby" w:hAnsi="F37 Bobby"/>
                <w:color w:val="002060"/>
                <w:sz w:val="23"/>
                <w:szCs w:val="23"/>
              </w:rPr>
              <w:fldChar w:fldCharType="end"/>
            </w:r>
            <w:bookmarkEnd w:id="0"/>
            <w:r w:rsidR="4963FF53" w:rsidRPr="55ED7C99">
              <w:rPr>
                <w:rStyle w:val="Hyperlink"/>
                <w:rFonts w:ascii="F37 Bobby" w:hAnsi="F37 Bobby"/>
                <w:color w:val="002060"/>
                <w:sz w:val="23"/>
                <w:szCs w:val="23"/>
              </w:rPr>
              <w:t xml:space="preserve"> </w:t>
            </w:r>
            <w:r w:rsidR="40E53140" w:rsidRPr="55ED7C99">
              <w:rPr>
                <w:rStyle w:val="Hyperlink"/>
                <w:rFonts w:ascii="F37 Bobby" w:hAnsi="F37 Bobby"/>
                <w:color w:val="002060"/>
                <w:sz w:val="23"/>
                <w:szCs w:val="23"/>
              </w:rPr>
              <w:t>Rent Policy</w:t>
            </w:r>
          </w:p>
        </w:tc>
      </w:tr>
      <w:tr w:rsidR="00F647DE" w:rsidRPr="0034161E" w14:paraId="31D43BE3" w14:textId="77777777" w:rsidTr="00CA3779">
        <w:tc>
          <w:tcPr>
            <w:tcW w:w="2834" w:type="dxa"/>
            <w:vAlign w:val="center"/>
          </w:tcPr>
          <w:p w14:paraId="26A99FFC" w14:textId="2D9E506E" w:rsidR="00F647DE" w:rsidRPr="00BB3B8B" w:rsidRDefault="00F647DE" w:rsidP="002F2014">
            <w:pPr>
              <w:pStyle w:val="NormalWeb"/>
              <w:spacing w:before="0" w:beforeAutospacing="0" w:after="0" w:afterAutospacing="0"/>
              <w:rPr>
                <w:rFonts w:ascii="F37 Bobby" w:eastAsia="F37 Bobby" w:hAnsi="F37 Bobby" w:cs="F37 Bobby"/>
                <w:color w:val="002060"/>
                <w:sz w:val="23"/>
                <w:szCs w:val="23"/>
              </w:rPr>
            </w:pPr>
            <w:r w:rsidRPr="00BB3B8B">
              <w:rPr>
                <w:rFonts w:ascii="F37 Bobby" w:hAnsi="F37 Bobby" w:cs="Segoe UI"/>
                <w:color w:val="002060"/>
                <w:sz w:val="23"/>
                <w:szCs w:val="23"/>
              </w:rPr>
              <w:t>Equality Impact Assessment</w:t>
            </w:r>
          </w:p>
        </w:tc>
        <w:tc>
          <w:tcPr>
            <w:tcW w:w="7656" w:type="dxa"/>
            <w:vAlign w:val="center"/>
          </w:tcPr>
          <w:p w14:paraId="546B421D" w14:textId="21EFF52B" w:rsidR="00F647DE" w:rsidRPr="00BB3B8B" w:rsidRDefault="008964A7" w:rsidP="00EA56DC">
            <w:pPr>
              <w:ind w:left="36" w:firstLine="0"/>
              <w:rPr>
                <w:rFonts w:ascii="F37 Bobby" w:hAnsi="F37 Bobby"/>
                <w:color w:val="002060"/>
                <w:sz w:val="23"/>
                <w:szCs w:val="23"/>
              </w:rPr>
            </w:pPr>
            <w:r>
              <w:rPr>
                <w:rFonts w:ascii="F37 Bobby" w:hAnsi="F37 Bobby" w:cs="Segoe UI"/>
                <w:color w:val="002060"/>
                <w:sz w:val="23"/>
                <w:szCs w:val="23"/>
              </w:rPr>
              <w:t xml:space="preserve">A EIA screening </w:t>
            </w:r>
            <w:r w:rsidR="008B00F8">
              <w:rPr>
                <w:rFonts w:ascii="F37 Bobby" w:hAnsi="F37 Bobby" w:cs="Segoe UI"/>
                <w:color w:val="002060"/>
                <w:sz w:val="23"/>
                <w:szCs w:val="23"/>
              </w:rPr>
              <w:t xml:space="preserve">document in contained within this document as Appendix 5. </w:t>
            </w:r>
          </w:p>
        </w:tc>
      </w:tr>
      <w:tr w:rsidR="009F052B" w14:paraId="63B11EAB" w14:textId="77777777" w:rsidTr="00CA3779">
        <w:trPr>
          <w:trHeight w:val="300"/>
        </w:trPr>
        <w:tc>
          <w:tcPr>
            <w:tcW w:w="2834" w:type="dxa"/>
            <w:vAlign w:val="center"/>
          </w:tcPr>
          <w:p w14:paraId="7FB7E227" w14:textId="77777777" w:rsidR="009F052B" w:rsidRDefault="009F052B" w:rsidP="00E518E1">
            <w:pPr>
              <w:rPr>
                <w:rFonts w:ascii="Segoe UI" w:eastAsia="Segoe UI" w:hAnsi="Segoe UI" w:cs="Segoe UI"/>
                <w:color w:val="002060"/>
                <w:sz w:val="24"/>
                <w:szCs w:val="24"/>
              </w:rPr>
            </w:pPr>
            <w:r w:rsidRPr="095449DD">
              <w:rPr>
                <w:rFonts w:ascii="Segoe UI" w:eastAsia="Segoe UI" w:hAnsi="Segoe UI" w:cs="Segoe UI"/>
                <w:color w:val="002060"/>
                <w:sz w:val="24"/>
                <w:szCs w:val="24"/>
              </w:rPr>
              <w:t>Tenant Insights</w:t>
            </w:r>
          </w:p>
        </w:tc>
        <w:tc>
          <w:tcPr>
            <w:tcW w:w="7656" w:type="dxa"/>
            <w:vAlign w:val="center"/>
          </w:tcPr>
          <w:p w14:paraId="4A58FE99" w14:textId="086BE5CF" w:rsidR="009F052B" w:rsidRPr="00CA3779" w:rsidRDefault="00EA3ED6" w:rsidP="00E518E1">
            <w:pPr>
              <w:rPr>
                <w:rFonts w:ascii="Segoe UI" w:eastAsia="Segoe UI" w:hAnsi="Segoe UI" w:cs="Segoe UI"/>
                <w:color w:val="002060"/>
                <w:sz w:val="24"/>
                <w:szCs w:val="24"/>
              </w:rPr>
            </w:pPr>
            <w:r w:rsidRPr="00CA3779">
              <w:rPr>
                <w:rFonts w:ascii="Segoe UI" w:eastAsia="Segoe UI" w:hAnsi="Segoe UI" w:cs="Segoe UI"/>
                <w:color w:val="002060"/>
                <w:sz w:val="24"/>
                <w:szCs w:val="24"/>
              </w:rPr>
              <w:t xml:space="preserve">See the Tenant </w:t>
            </w:r>
            <w:r w:rsidR="00CA3779" w:rsidRPr="00CA3779">
              <w:rPr>
                <w:rFonts w:ascii="Segoe UI" w:eastAsia="Segoe UI" w:hAnsi="Segoe UI" w:cs="Segoe UI"/>
                <w:color w:val="002060"/>
                <w:sz w:val="24"/>
                <w:szCs w:val="24"/>
              </w:rPr>
              <w:t>Affordability</w:t>
            </w:r>
            <w:r w:rsidRPr="00CA3779">
              <w:rPr>
                <w:rFonts w:ascii="Segoe UI" w:eastAsia="Segoe UI" w:hAnsi="Segoe UI" w:cs="Segoe UI"/>
                <w:color w:val="002060"/>
                <w:sz w:val="24"/>
                <w:szCs w:val="24"/>
              </w:rPr>
              <w:t xml:space="preserve"> Su</w:t>
            </w:r>
            <w:r w:rsidR="00CA3779" w:rsidRPr="00CA3779">
              <w:rPr>
                <w:rFonts w:ascii="Segoe UI" w:eastAsia="Segoe UI" w:hAnsi="Segoe UI" w:cs="Segoe UI"/>
                <w:color w:val="002060"/>
                <w:sz w:val="24"/>
                <w:szCs w:val="24"/>
              </w:rPr>
              <w:t>r</w:t>
            </w:r>
            <w:r w:rsidRPr="00CA3779">
              <w:rPr>
                <w:rFonts w:ascii="Segoe UI" w:eastAsia="Segoe UI" w:hAnsi="Segoe UI" w:cs="Segoe UI"/>
                <w:color w:val="002060"/>
                <w:sz w:val="24"/>
                <w:szCs w:val="24"/>
              </w:rPr>
              <w:t>vey Report</w:t>
            </w:r>
          </w:p>
          <w:p w14:paraId="4C6BEEB3" w14:textId="5C95B3B2" w:rsidR="00C124FD" w:rsidRDefault="00C124FD" w:rsidP="00E518E1">
            <w:pPr>
              <w:rPr>
                <w:rFonts w:ascii="Segoe UI" w:eastAsia="Segoe UI" w:hAnsi="Segoe UI" w:cs="Segoe UI"/>
                <w:color w:val="FF0000"/>
                <w:sz w:val="24"/>
                <w:szCs w:val="24"/>
              </w:rPr>
            </w:pPr>
          </w:p>
        </w:tc>
      </w:tr>
    </w:tbl>
    <w:p w14:paraId="2AD65F1E" w14:textId="77777777" w:rsidR="00776F9A" w:rsidRPr="00BB3B8B" w:rsidRDefault="00776F9A" w:rsidP="00776F9A">
      <w:pPr>
        <w:rPr>
          <w:rFonts w:ascii="F37 Bobby" w:hAnsi="F37 Bobby"/>
          <w:color w:val="002060"/>
          <w:sz w:val="23"/>
          <w:szCs w:val="23"/>
        </w:rPr>
      </w:pPr>
    </w:p>
    <w:p w14:paraId="7D0BBCB7" w14:textId="77777777" w:rsidR="00776F9A" w:rsidRPr="00DE721F" w:rsidRDefault="00776F9A" w:rsidP="00101394">
      <w:pPr>
        <w:pStyle w:val="ListParagraph"/>
        <w:numPr>
          <w:ilvl w:val="0"/>
          <w:numId w:val="14"/>
        </w:numPr>
        <w:ind w:left="851" w:hanging="851"/>
        <w:rPr>
          <w:rFonts w:ascii="F37 Bobby" w:hAnsi="F37 Bobby"/>
          <w:b/>
          <w:color w:val="0070C0"/>
          <w:sz w:val="24"/>
          <w:szCs w:val="24"/>
        </w:rPr>
      </w:pPr>
      <w:r w:rsidRPr="00DE721F">
        <w:rPr>
          <w:rFonts w:ascii="F37 Bobby" w:hAnsi="F37 Bobby"/>
          <w:b/>
          <w:color w:val="0070C0"/>
          <w:sz w:val="24"/>
          <w:szCs w:val="24"/>
        </w:rPr>
        <w:t>Recommendation</w:t>
      </w:r>
    </w:p>
    <w:p w14:paraId="4653A8DF" w14:textId="77777777" w:rsidR="00776F9A" w:rsidRPr="00DE721F" w:rsidRDefault="00776F9A" w:rsidP="00101394">
      <w:pPr>
        <w:pStyle w:val="ListParagraph"/>
        <w:ind w:left="851"/>
        <w:rPr>
          <w:rFonts w:ascii="F37 Bobby" w:hAnsi="F37 Bobby"/>
          <w:b/>
          <w:color w:val="002060"/>
          <w:sz w:val="24"/>
          <w:szCs w:val="24"/>
        </w:rPr>
      </w:pPr>
    </w:p>
    <w:p w14:paraId="12825E89" w14:textId="5FCC8623" w:rsidR="00776F9A" w:rsidRPr="00DE721F" w:rsidRDefault="00776F9A" w:rsidP="00101394">
      <w:pPr>
        <w:pStyle w:val="ListParagraph"/>
        <w:numPr>
          <w:ilvl w:val="1"/>
          <w:numId w:val="14"/>
        </w:numPr>
        <w:ind w:left="851" w:hanging="851"/>
        <w:rPr>
          <w:rFonts w:ascii="F37 Bobby" w:hAnsi="F37 Bobby"/>
          <w:b/>
          <w:color w:val="002060"/>
          <w:sz w:val="24"/>
          <w:szCs w:val="24"/>
        </w:rPr>
      </w:pPr>
      <w:r w:rsidRPr="00DE721F">
        <w:rPr>
          <w:rFonts w:ascii="F37 Bobby" w:hAnsi="F37 Bobby"/>
          <w:color w:val="002060"/>
          <w:sz w:val="24"/>
          <w:szCs w:val="24"/>
        </w:rPr>
        <w:t>Members are asked to:</w:t>
      </w:r>
    </w:p>
    <w:p w14:paraId="142C5384" w14:textId="52309834" w:rsidR="00650570" w:rsidRPr="00DE721F" w:rsidRDefault="00650570" w:rsidP="001A098C">
      <w:pPr>
        <w:pStyle w:val="ListParagraph"/>
        <w:numPr>
          <w:ilvl w:val="3"/>
          <w:numId w:val="14"/>
        </w:numPr>
        <w:ind w:left="1134" w:hanging="283"/>
        <w:rPr>
          <w:rFonts w:ascii="F37 Bobby" w:hAnsi="F37 Bobby"/>
          <w:color w:val="002060"/>
          <w:sz w:val="24"/>
          <w:szCs w:val="24"/>
        </w:rPr>
      </w:pPr>
      <w:r w:rsidRPr="00DE721F">
        <w:rPr>
          <w:rFonts w:ascii="F37 Bobby" w:hAnsi="F37 Bobby"/>
          <w:color w:val="002060"/>
          <w:sz w:val="24"/>
          <w:szCs w:val="24"/>
        </w:rPr>
        <w:t xml:space="preserve">Approve a </w:t>
      </w:r>
      <w:r w:rsidR="009F052B">
        <w:rPr>
          <w:rFonts w:ascii="F37 Bobby" w:hAnsi="F37 Bobby"/>
          <w:color w:val="002060"/>
          <w:sz w:val="24"/>
          <w:szCs w:val="24"/>
        </w:rPr>
        <w:t>2</w:t>
      </w:r>
      <w:r w:rsidRPr="00DE721F">
        <w:rPr>
          <w:rFonts w:ascii="F37 Bobby" w:hAnsi="F37 Bobby"/>
          <w:color w:val="002060"/>
          <w:sz w:val="24"/>
          <w:szCs w:val="24"/>
        </w:rPr>
        <w:t>.</w:t>
      </w:r>
      <w:r w:rsidR="004B528A" w:rsidRPr="00DE721F">
        <w:rPr>
          <w:rFonts w:ascii="F37 Bobby" w:hAnsi="F37 Bobby"/>
          <w:color w:val="002060"/>
          <w:sz w:val="24"/>
          <w:szCs w:val="24"/>
        </w:rPr>
        <w:t>7</w:t>
      </w:r>
      <w:r w:rsidRPr="00DE721F">
        <w:rPr>
          <w:rFonts w:ascii="F37 Bobby" w:hAnsi="F37 Bobby"/>
          <w:color w:val="002060"/>
          <w:sz w:val="24"/>
          <w:szCs w:val="24"/>
        </w:rPr>
        <w:t xml:space="preserve">% rent increase across all homes for the </w:t>
      </w:r>
      <w:bookmarkStart w:id="1" w:name="_Int_LcRORgd5"/>
      <w:r w:rsidRPr="00DE721F">
        <w:rPr>
          <w:rFonts w:ascii="F37 Bobby" w:hAnsi="F37 Bobby"/>
          <w:color w:val="002060"/>
          <w:sz w:val="24"/>
          <w:szCs w:val="24"/>
        </w:rPr>
        <w:t>financial year</w:t>
      </w:r>
      <w:bookmarkEnd w:id="1"/>
      <w:r w:rsidRPr="00DE721F">
        <w:rPr>
          <w:rFonts w:ascii="F37 Bobby" w:hAnsi="F37 Bobby"/>
          <w:color w:val="002060"/>
          <w:sz w:val="24"/>
          <w:szCs w:val="24"/>
        </w:rPr>
        <w:t xml:space="preserve"> 202</w:t>
      </w:r>
      <w:r w:rsidR="009F052B">
        <w:rPr>
          <w:rFonts w:ascii="F37 Bobby" w:hAnsi="F37 Bobby"/>
          <w:color w:val="002060"/>
          <w:sz w:val="24"/>
          <w:szCs w:val="24"/>
        </w:rPr>
        <w:t>5/26</w:t>
      </w:r>
      <w:r w:rsidRPr="00DE721F">
        <w:rPr>
          <w:rFonts w:ascii="F37 Bobby" w:hAnsi="F37 Bobby"/>
          <w:color w:val="002060"/>
          <w:sz w:val="24"/>
          <w:szCs w:val="24"/>
        </w:rPr>
        <w:t>, subject to our affordability framework</w:t>
      </w:r>
      <w:r w:rsidR="00DE5748">
        <w:rPr>
          <w:rFonts w:ascii="F37 Bobby" w:hAnsi="F37 Bobby"/>
          <w:color w:val="002060"/>
          <w:sz w:val="24"/>
          <w:szCs w:val="24"/>
        </w:rPr>
        <w:t>.</w:t>
      </w:r>
    </w:p>
    <w:p w14:paraId="52516440" w14:textId="77777777" w:rsidR="00DE5748" w:rsidRDefault="00650570" w:rsidP="001A098C">
      <w:pPr>
        <w:pStyle w:val="ListParagraph"/>
        <w:numPr>
          <w:ilvl w:val="3"/>
          <w:numId w:val="14"/>
        </w:numPr>
        <w:ind w:left="1134" w:hanging="283"/>
        <w:rPr>
          <w:rFonts w:ascii="F37 Bobby" w:hAnsi="F37 Bobby"/>
          <w:color w:val="002060"/>
          <w:sz w:val="24"/>
          <w:szCs w:val="24"/>
        </w:rPr>
      </w:pPr>
      <w:r w:rsidRPr="00DE721F">
        <w:rPr>
          <w:rFonts w:ascii="F37 Bobby" w:hAnsi="F37 Bobby"/>
          <w:color w:val="002060"/>
          <w:sz w:val="24"/>
          <w:szCs w:val="24"/>
        </w:rPr>
        <w:t>Approve the principle that we set service charges within our affordability framework</w:t>
      </w:r>
      <w:r w:rsidR="004B528A" w:rsidRPr="00DE721F">
        <w:rPr>
          <w:rFonts w:ascii="F37 Bobby" w:hAnsi="F37 Bobby"/>
          <w:color w:val="002060"/>
          <w:sz w:val="24"/>
          <w:szCs w:val="24"/>
        </w:rPr>
        <w:t>.</w:t>
      </w:r>
      <w:r w:rsidRPr="00DE721F">
        <w:rPr>
          <w:rFonts w:ascii="F37 Bobby" w:hAnsi="F37 Bobby"/>
          <w:color w:val="002060"/>
          <w:sz w:val="24"/>
          <w:szCs w:val="24"/>
        </w:rPr>
        <w:t xml:space="preserve">  </w:t>
      </w:r>
    </w:p>
    <w:p w14:paraId="038CACD9" w14:textId="3C8F489D" w:rsidR="00650570" w:rsidRPr="00DE721F" w:rsidRDefault="00DE5748" w:rsidP="001A098C">
      <w:pPr>
        <w:pStyle w:val="ListParagraph"/>
        <w:numPr>
          <w:ilvl w:val="3"/>
          <w:numId w:val="14"/>
        </w:numPr>
        <w:ind w:left="1134" w:hanging="283"/>
        <w:rPr>
          <w:rFonts w:ascii="F37 Bobby" w:hAnsi="F37 Bobby"/>
          <w:color w:val="002060"/>
          <w:sz w:val="24"/>
          <w:szCs w:val="24"/>
        </w:rPr>
      </w:pPr>
      <w:r>
        <w:rPr>
          <w:rFonts w:ascii="F37 Bobby" w:hAnsi="F37 Bobby"/>
          <w:color w:val="002060"/>
          <w:sz w:val="24"/>
          <w:szCs w:val="24"/>
        </w:rPr>
        <w:t xml:space="preserve">Have due regard for our tenant consultation exercise, </w:t>
      </w:r>
      <w:r w:rsidR="00E90DBA">
        <w:rPr>
          <w:rFonts w:ascii="F37 Bobby" w:hAnsi="F37 Bobby"/>
          <w:color w:val="002060"/>
          <w:sz w:val="24"/>
          <w:szCs w:val="24"/>
        </w:rPr>
        <w:t>detailed</w:t>
      </w:r>
      <w:r w:rsidR="00802AE1">
        <w:rPr>
          <w:rFonts w:ascii="F37 Bobby" w:hAnsi="F37 Bobby"/>
          <w:color w:val="002060"/>
          <w:sz w:val="24"/>
          <w:szCs w:val="24"/>
        </w:rPr>
        <w:t xml:space="preserve"> </w:t>
      </w:r>
      <w:r w:rsidR="00132D73">
        <w:rPr>
          <w:rFonts w:ascii="F37 Bobby" w:hAnsi="F37 Bobby"/>
          <w:color w:val="002060"/>
          <w:sz w:val="24"/>
          <w:szCs w:val="24"/>
        </w:rPr>
        <w:t>separately</w:t>
      </w:r>
      <w:r w:rsidR="00E90DBA">
        <w:rPr>
          <w:rFonts w:ascii="F37 Bobby" w:hAnsi="F37 Bobby"/>
          <w:color w:val="002060"/>
          <w:sz w:val="24"/>
          <w:szCs w:val="24"/>
        </w:rPr>
        <w:t xml:space="preserve"> in</w:t>
      </w:r>
      <w:r w:rsidR="00266EFA">
        <w:rPr>
          <w:rFonts w:ascii="F37 Bobby" w:hAnsi="F37 Bobby"/>
          <w:color w:val="002060"/>
          <w:sz w:val="24"/>
          <w:szCs w:val="24"/>
        </w:rPr>
        <w:t xml:space="preserve"> a report, marked as</w:t>
      </w:r>
      <w:r w:rsidR="00E90DBA">
        <w:rPr>
          <w:rFonts w:ascii="F37 Bobby" w:hAnsi="F37 Bobby"/>
          <w:color w:val="002060"/>
          <w:sz w:val="24"/>
          <w:szCs w:val="24"/>
        </w:rPr>
        <w:t xml:space="preserve"> </w:t>
      </w:r>
      <w:r w:rsidR="00E90DBA" w:rsidRPr="00EE6891">
        <w:rPr>
          <w:rFonts w:ascii="F37 Bobby" w:hAnsi="F37 Bobby"/>
          <w:b/>
          <w:bCs/>
          <w:color w:val="002060"/>
          <w:sz w:val="24"/>
          <w:szCs w:val="24"/>
        </w:rPr>
        <w:t>Appendix 1</w:t>
      </w:r>
      <w:r w:rsidR="006D0753">
        <w:rPr>
          <w:rFonts w:ascii="F37 Bobby" w:hAnsi="F37 Bobby"/>
          <w:color w:val="002060"/>
          <w:sz w:val="24"/>
          <w:szCs w:val="24"/>
        </w:rPr>
        <w:t xml:space="preserve">, when </w:t>
      </w:r>
      <w:r w:rsidR="00806CB2">
        <w:rPr>
          <w:rFonts w:ascii="F37 Bobby" w:hAnsi="F37 Bobby"/>
          <w:color w:val="002060"/>
          <w:sz w:val="24"/>
          <w:szCs w:val="24"/>
        </w:rPr>
        <w:t xml:space="preserve">deciding upon any rent rise. </w:t>
      </w:r>
      <w:r w:rsidR="00650570" w:rsidRPr="00DE721F">
        <w:rPr>
          <w:rFonts w:ascii="F37 Bobby" w:hAnsi="F37 Bobby"/>
          <w:color w:val="002060"/>
          <w:sz w:val="24"/>
          <w:szCs w:val="24"/>
        </w:rPr>
        <w:br/>
      </w:r>
    </w:p>
    <w:p w14:paraId="2F6A1FE0" w14:textId="7B5D7E85" w:rsidR="00101394" w:rsidRPr="00DE721F" w:rsidRDefault="00CA4619" w:rsidP="00101394">
      <w:pPr>
        <w:pStyle w:val="paragraph"/>
        <w:numPr>
          <w:ilvl w:val="0"/>
          <w:numId w:val="14"/>
        </w:numPr>
        <w:spacing w:before="0" w:beforeAutospacing="0" w:after="0" w:afterAutospacing="0"/>
        <w:ind w:left="851" w:hanging="851"/>
        <w:textAlignment w:val="baseline"/>
        <w:rPr>
          <w:rStyle w:val="eop"/>
          <w:rFonts w:ascii="F37 Bobby" w:hAnsi="F37 Bobby" w:cs="Arial"/>
          <w:color w:val="0070C0"/>
        </w:rPr>
      </w:pPr>
      <w:r w:rsidRPr="00DE721F">
        <w:rPr>
          <w:rStyle w:val="normaltextrun"/>
          <w:rFonts w:ascii="F37 Bobby" w:hAnsi="F37 Bobby" w:cs="Arial"/>
          <w:b/>
          <w:color w:val="0070C0"/>
        </w:rPr>
        <w:t>Introduction</w:t>
      </w:r>
      <w:r w:rsidR="00306AC0" w:rsidRPr="00DE721F">
        <w:rPr>
          <w:rStyle w:val="normaltextrun"/>
          <w:rFonts w:ascii="F37 Bobby" w:hAnsi="F37 Bobby" w:cs="Arial"/>
          <w:b/>
          <w:color w:val="0070C0"/>
        </w:rPr>
        <w:t xml:space="preserve"> and </w:t>
      </w:r>
      <w:r w:rsidR="00DC4B23" w:rsidRPr="00DE721F">
        <w:rPr>
          <w:rStyle w:val="normaltextrun"/>
          <w:rFonts w:ascii="F37 Bobby" w:hAnsi="F37 Bobby" w:cs="Arial"/>
          <w:b/>
          <w:color w:val="0070C0"/>
        </w:rPr>
        <w:t>B</w:t>
      </w:r>
      <w:r w:rsidR="00306AC0" w:rsidRPr="00DE721F">
        <w:rPr>
          <w:rStyle w:val="normaltextrun"/>
          <w:rFonts w:ascii="F37 Bobby" w:hAnsi="F37 Bobby" w:cs="Arial"/>
          <w:b/>
          <w:color w:val="0070C0"/>
        </w:rPr>
        <w:t>ack</w:t>
      </w:r>
      <w:r w:rsidR="00DC4B23" w:rsidRPr="00DE721F">
        <w:rPr>
          <w:rStyle w:val="normaltextrun"/>
          <w:rFonts w:ascii="F37 Bobby" w:hAnsi="F37 Bobby" w:cs="Arial"/>
          <w:b/>
          <w:color w:val="0070C0"/>
        </w:rPr>
        <w:t>ground</w:t>
      </w:r>
    </w:p>
    <w:p w14:paraId="741F7B9B" w14:textId="77777777" w:rsidR="00101394" w:rsidRPr="00DE721F" w:rsidRDefault="00101394" w:rsidP="00101394">
      <w:pPr>
        <w:pStyle w:val="paragraph"/>
        <w:spacing w:before="0" w:beforeAutospacing="0" w:after="0" w:afterAutospacing="0"/>
        <w:ind w:firstLine="0"/>
        <w:textAlignment w:val="baseline"/>
        <w:rPr>
          <w:rFonts w:ascii="F37 Bobby" w:hAnsi="F37 Bobby" w:cs="Arial"/>
          <w:color w:val="002060"/>
        </w:rPr>
      </w:pPr>
    </w:p>
    <w:p w14:paraId="09974123" w14:textId="42448446" w:rsidR="00101394" w:rsidRPr="00DE721F" w:rsidRDefault="443C60A4" w:rsidP="00101394">
      <w:pPr>
        <w:pStyle w:val="paragraph"/>
        <w:numPr>
          <w:ilvl w:val="1"/>
          <w:numId w:val="14"/>
        </w:numPr>
        <w:spacing w:before="0" w:beforeAutospacing="0" w:after="0" w:afterAutospacing="0"/>
        <w:ind w:left="851" w:hanging="851"/>
        <w:textAlignment w:val="baseline"/>
        <w:rPr>
          <w:rFonts w:ascii="F37 Bobby" w:hAnsi="F37 Bobby" w:cs="Arial"/>
          <w:color w:val="002060"/>
        </w:rPr>
      </w:pPr>
      <w:r w:rsidRPr="00DE721F">
        <w:rPr>
          <w:rFonts w:ascii="F37 Bobby" w:eastAsia="Arial" w:hAnsi="F37 Bobby" w:cs="Arial"/>
          <w:color w:val="002060"/>
        </w:rPr>
        <w:t>This report sets o</w:t>
      </w:r>
      <w:r w:rsidR="05CC6B16" w:rsidRPr="00DE721F">
        <w:rPr>
          <w:rFonts w:ascii="F37 Bobby" w:eastAsia="Arial" w:hAnsi="F37 Bobby" w:cs="Arial"/>
          <w:color w:val="002060"/>
        </w:rPr>
        <w:t>ut our approach</w:t>
      </w:r>
      <w:r w:rsidRPr="00DE721F">
        <w:rPr>
          <w:rFonts w:ascii="F37 Bobby" w:eastAsia="Arial" w:hAnsi="F37 Bobby" w:cs="Arial"/>
          <w:color w:val="002060"/>
        </w:rPr>
        <w:t xml:space="preserve"> for setting rent</w:t>
      </w:r>
      <w:r w:rsidR="000C5FBF" w:rsidRPr="00DE721F">
        <w:rPr>
          <w:rFonts w:ascii="F37 Bobby" w:eastAsia="Arial" w:hAnsi="F37 Bobby" w:cs="Arial"/>
          <w:color w:val="002060"/>
        </w:rPr>
        <w:t xml:space="preserve"> and service charge</w:t>
      </w:r>
      <w:r w:rsidRPr="00DE721F">
        <w:rPr>
          <w:rFonts w:ascii="F37 Bobby" w:eastAsia="Arial" w:hAnsi="F37 Bobby" w:cs="Arial"/>
          <w:color w:val="002060"/>
        </w:rPr>
        <w:t xml:space="preserve"> levels across all our homes for the forthcoming </w:t>
      </w:r>
      <w:bookmarkStart w:id="2" w:name="_Int_mINS1VdH"/>
      <w:r w:rsidR="6D1667CC" w:rsidRPr="00DE721F">
        <w:rPr>
          <w:rFonts w:ascii="F37 Bobby" w:eastAsia="Arial" w:hAnsi="F37 Bobby" w:cs="Arial"/>
          <w:color w:val="002060"/>
        </w:rPr>
        <w:t>financial</w:t>
      </w:r>
      <w:r w:rsidR="2D8F9766" w:rsidRPr="00DE721F">
        <w:rPr>
          <w:rFonts w:ascii="F37 Bobby" w:eastAsia="Arial" w:hAnsi="F37 Bobby" w:cs="Arial"/>
          <w:color w:val="002060"/>
        </w:rPr>
        <w:t xml:space="preserve"> year</w:t>
      </w:r>
      <w:bookmarkEnd w:id="2"/>
      <w:r w:rsidR="6D1667CC" w:rsidRPr="00DE721F">
        <w:rPr>
          <w:rFonts w:ascii="F37 Bobby" w:eastAsia="Arial" w:hAnsi="F37 Bobby" w:cs="Arial"/>
          <w:color w:val="002060"/>
        </w:rPr>
        <w:t xml:space="preserve"> 202</w:t>
      </w:r>
      <w:r w:rsidR="009F052B">
        <w:rPr>
          <w:rFonts w:ascii="F37 Bobby" w:eastAsia="Arial" w:hAnsi="F37 Bobby" w:cs="Arial"/>
          <w:color w:val="002060"/>
        </w:rPr>
        <w:t>5/26.</w:t>
      </w:r>
    </w:p>
    <w:p w14:paraId="4B7805A8" w14:textId="77777777" w:rsidR="00101394" w:rsidRPr="00DE721F" w:rsidRDefault="00101394" w:rsidP="00101394">
      <w:pPr>
        <w:pStyle w:val="paragraph"/>
        <w:spacing w:before="0" w:beforeAutospacing="0" w:after="0" w:afterAutospacing="0"/>
        <w:ind w:firstLine="0"/>
        <w:textAlignment w:val="baseline"/>
        <w:rPr>
          <w:rFonts w:ascii="F37 Bobby" w:hAnsi="F37 Bobby" w:cs="Arial"/>
          <w:color w:val="002060"/>
        </w:rPr>
      </w:pPr>
    </w:p>
    <w:p w14:paraId="181A2E4E" w14:textId="61DF5256" w:rsidR="00101394" w:rsidRPr="00DE721F" w:rsidRDefault="4708DB48" w:rsidP="0430B460">
      <w:pPr>
        <w:pStyle w:val="paragraph"/>
        <w:numPr>
          <w:ilvl w:val="1"/>
          <w:numId w:val="14"/>
        </w:numPr>
        <w:spacing w:before="0" w:beforeAutospacing="0" w:after="0" w:afterAutospacing="0"/>
        <w:ind w:left="851" w:hanging="851"/>
        <w:textAlignment w:val="baseline"/>
        <w:rPr>
          <w:rFonts w:ascii="F37 Bobby" w:hAnsi="F37 Bobby" w:cs="Arial"/>
          <w:color w:val="002060"/>
        </w:rPr>
      </w:pPr>
      <w:r w:rsidRPr="0430B460">
        <w:rPr>
          <w:rFonts w:ascii="F37 Bobby" w:eastAsia="Arial" w:hAnsi="F37 Bobby" w:cs="Arial"/>
          <w:color w:val="002060"/>
        </w:rPr>
        <w:t xml:space="preserve">It is written in the context of </w:t>
      </w:r>
      <w:r w:rsidR="00401388" w:rsidRPr="0430B460">
        <w:rPr>
          <w:rFonts w:ascii="F37 Bobby" w:eastAsia="Arial" w:hAnsi="F37 Bobby" w:cs="Arial"/>
          <w:color w:val="002060"/>
        </w:rPr>
        <w:t>our</w:t>
      </w:r>
      <w:r w:rsidR="09EBB6BD" w:rsidRPr="0430B460">
        <w:rPr>
          <w:rFonts w:ascii="F37 Bobby" w:eastAsia="Arial" w:hAnsi="F37 Bobby" w:cs="Arial"/>
          <w:color w:val="002060"/>
        </w:rPr>
        <w:t xml:space="preserve"> proposed</w:t>
      </w:r>
      <w:r w:rsidR="00401388" w:rsidRPr="0430B460">
        <w:rPr>
          <w:rFonts w:ascii="F37 Bobby" w:eastAsia="Arial" w:hAnsi="F37 Bobby" w:cs="Arial"/>
          <w:color w:val="002060"/>
        </w:rPr>
        <w:t xml:space="preserve"> Rent Policy and </w:t>
      </w:r>
      <w:r w:rsidRPr="0430B460">
        <w:rPr>
          <w:rFonts w:ascii="F37 Bobby" w:eastAsia="Arial" w:hAnsi="F37 Bobby" w:cs="Arial"/>
          <w:color w:val="002060"/>
        </w:rPr>
        <w:t xml:space="preserve">Affordability </w:t>
      </w:r>
      <w:r w:rsidR="00780923" w:rsidRPr="0430B460">
        <w:rPr>
          <w:rFonts w:ascii="F37 Bobby" w:eastAsia="Arial" w:hAnsi="F37 Bobby" w:cs="Arial"/>
          <w:color w:val="002060"/>
        </w:rPr>
        <w:t>F</w:t>
      </w:r>
      <w:r w:rsidR="00401388" w:rsidRPr="0430B460">
        <w:rPr>
          <w:rFonts w:ascii="F37 Bobby" w:eastAsia="Arial" w:hAnsi="F37 Bobby" w:cs="Arial"/>
          <w:color w:val="002060"/>
        </w:rPr>
        <w:t>ormulae</w:t>
      </w:r>
      <w:r w:rsidR="3074E4E3" w:rsidRPr="0430B460">
        <w:rPr>
          <w:rFonts w:ascii="F37 Bobby" w:eastAsia="Arial" w:hAnsi="F37 Bobby" w:cs="Arial"/>
          <w:color w:val="002060"/>
        </w:rPr>
        <w:t xml:space="preserve">, as well as the </w:t>
      </w:r>
      <w:r w:rsidR="002E5EC8" w:rsidRPr="0430B460">
        <w:rPr>
          <w:rFonts w:ascii="F37 Bobby" w:eastAsia="Arial" w:hAnsi="F37 Bobby" w:cs="Arial"/>
          <w:color w:val="002060"/>
        </w:rPr>
        <w:t>W</w:t>
      </w:r>
      <w:r w:rsidR="6D1B5DDC" w:rsidRPr="0430B460">
        <w:rPr>
          <w:rFonts w:ascii="F37 Bobby" w:eastAsia="Arial" w:hAnsi="F37 Bobby" w:cs="Arial"/>
          <w:color w:val="002060"/>
        </w:rPr>
        <w:t xml:space="preserve">elsh </w:t>
      </w:r>
      <w:r w:rsidR="002E5EC8" w:rsidRPr="0430B460">
        <w:rPr>
          <w:rFonts w:ascii="F37 Bobby" w:eastAsia="Arial" w:hAnsi="F37 Bobby" w:cs="Arial"/>
          <w:color w:val="002060"/>
        </w:rPr>
        <w:t>G</w:t>
      </w:r>
      <w:r w:rsidR="477FBF7D" w:rsidRPr="0430B460">
        <w:rPr>
          <w:rFonts w:ascii="F37 Bobby" w:eastAsia="Arial" w:hAnsi="F37 Bobby" w:cs="Arial"/>
          <w:color w:val="002060"/>
        </w:rPr>
        <w:t>overnment</w:t>
      </w:r>
      <w:r w:rsidR="002E5EC8" w:rsidRPr="0430B460">
        <w:rPr>
          <w:rFonts w:ascii="F37 Bobby" w:eastAsia="Arial" w:hAnsi="F37 Bobby" w:cs="Arial"/>
          <w:color w:val="002060"/>
        </w:rPr>
        <w:t xml:space="preserve"> </w:t>
      </w:r>
      <w:r w:rsidR="00D55102" w:rsidRPr="0430B460">
        <w:rPr>
          <w:rFonts w:ascii="F37 Bobby" w:eastAsia="Arial" w:hAnsi="F37 Bobby" w:cs="Arial"/>
          <w:color w:val="002060"/>
        </w:rPr>
        <w:t xml:space="preserve">Rent Decision </w:t>
      </w:r>
      <w:r w:rsidR="00FC6F4C" w:rsidRPr="0430B460">
        <w:rPr>
          <w:rFonts w:ascii="F37 Bobby" w:eastAsia="Arial" w:hAnsi="F37 Bobby" w:cs="Arial"/>
          <w:color w:val="002060"/>
        </w:rPr>
        <w:t xml:space="preserve">published on </w:t>
      </w:r>
      <w:r w:rsidR="009F052B" w:rsidRPr="0430B460">
        <w:rPr>
          <w:rFonts w:ascii="F37 Bobby" w:eastAsia="Arial" w:hAnsi="F37 Bobby" w:cs="Arial"/>
          <w:color w:val="002060"/>
        </w:rPr>
        <w:t>Wednesday</w:t>
      </w:r>
      <w:r w:rsidR="000B6081" w:rsidRPr="0430B460">
        <w:rPr>
          <w:rFonts w:ascii="F37 Bobby" w:eastAsia="Arial" w:hAnsi="F37 Bobby" w:cs="Arial"/>
          <w:color w:val="002060"/>
        </w:rPr>
        <w:t xml:space="preserve"> </w:t>
      </w:r>
      <w:r w:rsidR="009F052B" w:rsidRPr="0430B460">
        <w:rPr>
          <w:rFonts w:ascii="F37 Bobby" w:eastAsia="Arial" w:hAnsi="F37 Bobby" w:cs="Arial"/>
          <w:color w:val="002060"/>
        </w:rPr>
        <w:t>13</w:t>
      </w:r>
      <w:r w:rsidR="000B6081" w:rsidRPr="0430B460">
        <w:rPr>
          <w:rFonts w:ascii="F37 Bobby" w:eastAsia="Arial" w:hAnsi="F37 Bobby" w:cs="Arial"/>
          <w:color w:val="002060"/>
          <w:vertAlign w:val="superscript"/>
        </w:rPr>
        <w:t>th</w:t>
      </w:r>
      <w:r w:rsidR="000B6081" w:rsidRPr="0430B460">
        <w:rPr>
          <w:rFonts w:ascii="F37 Bobby" w:eastAsia="Arial" w:hAnsi="F37 Bobby" w:cs="Arial"/>
          <w:color w:val="002060"/>
        </w:rPr>
        <w:t xml:space="preserve"> </w:t>
      </w:r>
      <w:r w:rsidR="009F052B" w:rsidRPr="0430B460">
        <w:rPr>
          <w:rFonts w:ascii="F37 Bobby" w:eastAsia="Arial" w:hAnsi="F37 Bobby" w:cs="Arial"/>
          <w:color w:val="002060"/>
        </w:rPr>
        <w:t>November</w:t>
      </w:r>
      <w:r w:rsidR="000B6081" w:rsidRPr="0430B460">
        <w:rPr>
          <w:rFonts w:ascii="F37 Bobby" w:eastAsia="Arial" w:hAnsi="F37 Bobby" w:cs="Arial"/>
          <w:color w:val="002060"/>
        </w:rPr>
        <w:t xml:space="preserve"> 202</w:t>
      </w:r>
      <w:r w:rsidR="009F052B" w:rsidRPr="0430B460">
        <w:rPr>
          <w:rFonts w:ascii="F37 Bobby" w:eastAsia="Arial" w:hAnsi="F37 Bobby" w:cs="Arial"/>
          <w:color w:val="002060"/>
        </w:rPr>
        <w:t>4</w:t>
      </w:r>
      <w:r w:rsidR="00546663">
        <w:rPr>
          <w:rFonts w:ascii="F37 Bobby" w:eastAsia="Arial" w:hAnsi="F37 Bobby" w:cs="Arial"/>
          <w:color w:val="002060"/>
        </w:rPr>
        <w:t xml:space="preserve">, included as </w:t>
      </w:r>
      <w:r w:rsidR="00546663" w:rsidRPr="00546663">
        <w:rPr>
          <w:rFonts w:ascii="F37 Bobby" w:eastAsia="Arial" w:hAnsi="F37 Bobby" w:cs="Arial"/>
          <w:b/>
          <w:bCs/>
          <w:color w:val="002060"/>
        </w:rPr>
        <w:t xml:space="preserve">Appendix </w:t>
      </w:r>
      <w:r w:rsidR="008B00F8">
        <w:rPr>
          <w:rFonts w:ascii="F37 Bobby" w:eastAsia="Arial" w:hAnsi="F37 Bobby" w:cs="Arial"/>
          <w:b/>
          <w:bCs/>
          <w:color w:val="002060"/>
        </w:rPr>
        <w:t>6</w:t>
      </w:r>
      <w:r w:rsidR="00546663">
        <w:rPr>
          <w:rFonts w:ascii="F37 Bobby" w:eastAsia="Arial" w:hAnsi="F37 Bobby" w:cs="Arial"/>
          <w:color w:val="002060"/>
        </w:rPr>
        <w:t>, separate to this document</w:t>
      </w:r>
      <w:r w:rsidR="00B35F12" w:rsidRPr="0430B460">
        <w:rPr>
          <w:rFonts w:ascii="F37 Bobby" w:eastAsia="Arial" w:hAnsi="F37 Bobby" w:cs="Arial"/>
          <w:color w:val="002060"/>
        </w:rPr>
        <w:t>.</w:t>
      </w:r>
    </w:p>
    <w:p w14:paraId="4818398D" w14:textId="77777777" w:rsidR="00DC4B23" w:rsidRPr="00DE721F" w:rsidRDefault="00DC4B23" w:rsidP="00DC4B23">
      <w:pPr>
        <w:pStyle w:val="ListParagraph"/>
        <w:rPr>
          <w:rFonts w:ascii="F37 Bobby" w:hAnsi="F37 Bobby" w:cs="Arial"/>
          <w:color w:val="002060"/>
          <w:sz w:val="24"/>
          <w:szCs w:val="24"/>
        </w:rPr>
      </w:pPr>
    </w:p>
    <w:p w14:paraId="3E3C9BA6" w14:textId="180B30C3" w:rsidR="00355033" w:rsidRPr="00DE721F" w:rsidRDefault="3F697A5C" w:rsidP="55ED7C99">
      <w:pPr>
        <w:pStyle w:val="ListParagraph"/>
        <w:numPr>
          <w:ilvl w:val="1"/>
          <w:numId w:val="14"/>
        </w:numPr>
        <w:ind w:left="810" w:hanging="810"/>
        <w:rPr>
          <w:rFonts w:ascii="F37 Bobby" w:eastAsia="Times New Roman" w:hAnsi="F37 Bobby" w:cs="Arial"/>
          <w:color w:val="002060"/>
          <w:sz w:val="24"/>
          <w:szCs w:val="24"/>
          <w:lang w:eastAsia="en-GB"/>
        </w:rPr>
      </w:pPr>
      <w:r w:rsidRPr="00DE721F">
        <w:rPr>
          <w:rFonts w:ascii="F37 Bobby" w:eastAsia="Times New Roman" w:hAnsi="F37 Bobby" w:cs="Arial"/>
          <w:color w:val="002060"/>
          <w:sz w:val="24"/>
          <w:szCs w:val="24"/>
          <w:lang w:eastAsia="en-GB"/>
        </w:rPr>
        <w:t>Social rent setting is regulated by the Welsh Government (WG)</w:t>
      </w:r>
      <w:r w:rsidR="7D25C1EA" w:rsidRPr="00DE721F">
        <w:rPr>
          <w:rFonts w:ascii="F37 Bobby" w:eastAsia="Times New Roman" w:hAnsi="F37 Bobby" w:cs="Arial"/>
          <w:color w:val="002060"/>
          <w:sz w:val="24"/>
          <w:szCs w:val="24"/>
          <w:lang w:eastAsia="en-GB"/>
        </w:rPr>
        <w:t xml:space="preserve">. </w:t>
      </w:r>
      <w:r w:rsidRPr="00DE721F">
        <w:rPr>
          <w:rFonts w:ascii="F37 Bobby" w:eastAsia="Times New Roman" w:hAnsi="F37 Bobby" w:cs="Arial"/>
          <w:color w:val="002060"/>
          <w:sz w:val="24"/>
          <w:szCs w:val="24"/>
          <w:lang w:eastAsia="en-GB"/>
        </w:rPr>
        <w:t>The setting of rents applied to our properties is a matter reserved for Board and each year we bring a report that seeks approval to uprate our rent levels in line with our Rent Setting Policy and relevant instruction from WG</w:t>
      </w:r>
      <w:r w:rsidR="4418A1B7" w:rsidRPr="00DE721F">
        <w:rPr>
          <w:rFonts w:ascii="F37 Bobby" w:eastAsia="Times New Roman" w:hAnsi="F37 Bobby" w:cs="Arial"/>
          <w:color w:val="002060"/>
          <w:sz w:val="24"/>
          <w:szCs w:val="24"/>
          <w:lang w:eastAsia="en-GB"/>
        </w:rPr>
        <w:t xml:space="preserve">. </w:t>
      </w:r>
      <w:r w:rsidRPr="00DE721F">
        <w:rPr>
          <w:rFonts w:ascii="F37 Bobby" w:eastAsia="Times New Roman" w:hAnsi="F37 Bobby" w:cs="Arial"/>
          <w:color w:val="002060"/>
          <w:sz w:val="24"/>
          <w:szCs w:val="24"/>
          <w:lang w:eastAsia="en-GB"/>
        </w:rPr>
        <w:t xml:space="preserve">This process </w:t>
      </w:r>
      <w:bookmarkStart w:id="3" w:name="_Int_HtF3bgDp"/>
      <w:r w:rsidRPr="00DE721F">
        <w:rPr>
          <w:rFonts w:ascii="F37 Bobby" w:eastAsia="Times New Roman" w:hAnsi="F37 Bobby" w:cs="Arial"/>
          <w:color w:val="002060"/>
          <w:sz w:val="24"/>
          <w:szCs w:val="24"/>
          <w:lang w:eastAsia="en-GB"/>
        </w:rPr>
        <w:t>commences</w:t>
      </w:r>
      <w:bookmarkEnd w:id="3"/>
      <w:r w:rsidRPr="00DE721F">
        <w:rPr>
          <w:rFonts w:ascii="F37 Bobby" w:eastAsia="Times New Roman" w:hAnsi="F37 Bobby" w:cs="Arial"/>
          <w:color w:val="002060"/>
          <w:sz w:val="24"/>
          <w:szCs w:val="24"/>
          <w:lang w:eastAsia="en-GB"/>
        </w:rPr>
        <w:t xml:space="preserve"> now to provide adequate time for us to give notice to our tenants on the rent increase for the forthcoming </w:t>
      </w:r>
      <w:bookmarkStart w:id="4" w:name="_Int_xK81bksI"/>
      <w:r w:rsidRPr="00DE721F">
        <w:rPr>
          <w:rFonts w:ascii="F37 Bobby" w:eastAsia="Times New Roman" w:hAnsi="F37 Bobby" w:cs="Arial"/>
          <w:color w:val="002060"/>
          <w:sz w:val="24"/>
          <w:szCs w:val="24"/>
          <w:lang w:eastAsia="en-GB"/>
        </w:rPr>
        <w:t>financial year</w:t>
      </w:r>
      <w:bookmarkEnd w:id="4"/>
      <w:r w:rsidR="4A4BA2F0" w:rsidRPr="00DE721F">
        <w:rPr>
          <w:rFonts w:ascii="F37 Bobby" w:eastAsia="Times New Roman" w:hAnsi="F37 Bobby" w:cs="Arial"/>
          <w:color w:val="002060"/>
          <w:sz w:val="24"/>
          <w:szCs w:val="24"/>
          <w:lang w:eastAsia="en-GB"/>
        </w:rPr>
        <w:t xml:space="preserve">. </w:t>
      </w:r>
    </w:p>
    <w:p w14:paraId="362C0699" w14:textId="77777777" w:rsidR="00355033" w:rsidRPr="00DE721F" w:rsidRDefault="00355033" w:rsidP="00355033">
      <w:pPr>
        <w:pStyle w:val="ListParagraph"/>
        <w:ind w:left="709" w:hanging="709"/>
        <w:rPr>
          <w:rFonts w:ascii="F37 Bobby" w:eastAsia="Times New Roman" w:hAnsi="F37 Bobby" w:cs="Arial"/>
          <w:color w:val="002060"/>
          <w:sz w:val="24"/>
          <w:szCs w:val="24"/>
          <w:lang w:eastAsia="en-GB"/>
        </w:rPr>
      </w:pPr>
    </w:p>
    <w:p w14:paraId="218AAA6E" w14:textId="47683AD1" w:rsidR="00355033" w:rsidRPr="00DE721F" w:rsidRDefault="3F697A5C" w:rsidP="55ED7C99">
      <w:pPr>
        <w:pStyle w:val="paragraph"/>
        <w:numPr>
          <w:ilvl w:val="1"/>
          <w:numId w:val="14"/>
        </w:numPr>
        <w:spacing w:before="0" w:beforeAutospacing="0" w:after="0" w:afterAutospacing="0"/>
        <w:ind w:left="810" w:hanging="810"/>
        <w:textAlignment w:val="baseline"/>
        <w:rPr>
          <w:rFonts w:ascii="F37 Bobby" w:hAnsi="F37 Bobby" w:cs="Arial"/>
          <w:color w:val="002060"/>
        </w:rPr>
      </w:pPr>
      <w:r w:rsidRPr="00DE721F">
        <w:rPr>
          <w:rFonts w:ascii="F37 Bobby" w:hAnsi="F37 Bobby" w:cs="Arial"/>
          <w:color w:val="002060"/>
        </w:rPr>
        <w:lastRenderedPageBreak/>
        <w:t>The determination of what is ‘affordable’, and the increase we apply to our rent levels is one of the biggest strategic decisions we make, affecting our customers and operations directly</w:t>
      </w:r>
      <w:r w:rsidR="40DF859C" w:rsidRPr="00DE721F">
        <w:rPr>
          <w:rFonts w:ascii="F37 Bobby" w:hAnsi="F37 Bobby" w:cs="Arial"/>
          <w:color w:val="002060"/>
        </w:rPr>
        <w:t xml:space="preserve">. </w:t>
      </w:r>
    </w:p>
    <w:p w14:paraId="5FB90E5B" w14:textId="77777777" w:rsidR="00355033" w:rsidRPr="00DE721F" w:rsidRDefault="00355033" w:rsidP="00355033">
      <w:pPr>
        <w:pStyle w:val="ListParagraph"/>
        <w:rPr>
          <w:rFonts w:ascii="F37 Bobby" w:hAnsi="F37 Bobby" w:cs="Arial"/>
          <w:color w:val="002060"/>
          <w:sz w:val="24"/>
          <w:szCs w:val="24"/>
        </w:rPr>
      </w:pPr>
    </w:p>
    <w:p w14:paraId="5968B570" w14:textId="27807823" w:rsidR="00355033" w:rsidRPr="00DE721F" w:rsidRDefault="3F697A5C" w:rsidP="55ED7C99">
      <w:pPr>
        <w:pStyle w:val="paragraph"/>
        <w:numPr>
          <w:ilvl w:val="1"/>
          <w:numId w:val="14"/>
        </w:numPr>
        <w:spacing w:before="0" w:beforeAutospacing="0" w:after="0" w:afterAutospacing="0"/>
        <w:ind w:left="810" w:hanging="810"/>
        <w:textAlignment w:val="baseline"/>
        <w:rPr>
          <w:rFonts w:ascii="F37 Bobby" w:hAnsi="F37 Bobby" w:cs="Arial"/>
          <w:color w:val="002060"/>
        </w:rPr>
      </w:pPr>
      <w:r w:rsidRPr="00DE721F">
        <w:rPr>
          <w:rFonts w:ascii="F37 Bobby" w:eastAsia="Arial" w:hAnsi="F37 Bobby" w:cs="Arial"/>
          <w:color w:val="002060"/>
        </w:rPr>
        <w:t xml:space="preserve">Whilst social rent levels are regulated by the Welsh Government, they do not </w:t>
      </w:r>
      <w:bookmarkStart w:id="5" w:name="_Int_HCgIrOC4"/>
      <w:r w:rsidRPr="00DE721F">
        <w:rPr>
          <w:rFonts w:ascii="F37 Bobby" w:eastAsia="Arial" w:hAnsi="F37 Bobby" w:cs="Arial"/>
          <w:color w:val="002060"/>
        </w:rPr>
        <w:t>determine</w:t>
      </w:r>
      <w:bookmarkEnd w:id="5"/>
      <w:r w:rsidRPr="00DE721F">
        <w:rPr>
          <w:rFonts w:ascii="F37 Bobby" w:eastAsia="Arial" w:hAnsi="F37 Bobby" w:cs="Arial"/>
          <w:color w:val="002060"/>
        </w:rPr>
        <w:t xml:space="preserve"> the exact rent level on each home or property type</w:t>
      </w:r>
      <w:r w:rsidR="337B722A" w:rsidRPr="00DE721F">
        <w:rPr>
          <w:rFonts w:ascii="F37 Bobby" w:eastAsia="Arial" w:hAnsi="F37 Bobby" w:cs="Arial"/>
          <w:color w:val="002060"/>
        </w:rPr>
        <w:t xml:space="preserve">. </w:t>
      </w:r>
      <w:r w:rsidRPr="00DE721F">
        <w:rPr>
          <w:rFonts w:ascii="F37 Bobby" w:eastAsia="Arial" w:hAnsi="F37 Bobby" w:cs="Arial"/>
          <w:color w:val="002060"/>
        </w:rPr>
        <w:t xml:space="preserve">Instead, they control the maximum allowable increase each year on our total rent charge or ‘rent envelope’.  This year they have set a maximum allowable increase of </w:t>
      </w:r>
      <w:r w:rsidR="009F052B">
        <w:rPr>
          <w:rFonts w:ascii="F37 Bobby" w:eastAsia="Arial" w:hAnsi="F37 Bobby" w:cs="Arial"/>
          <w:color w:val="002060"/>
        </w:rPr>
        <w:t>2.7</w:t>
      </w:r>
      <w:r w:rsidRPr="00DE721F">
        <w:rPr>
          <w:rFonts w:ascii="F37 Bobby" w:eastAsia="Arial" w:hAnsi="F37 Bobby" w:cs="Arial"/>
          <w:color w:val="002060"/>
        </w:rPr>
        <w:t>%</w:t>
      </w:r>
      <w:r w:rsidR="009F052B" w:rsidRPr="009F052B">
        <w:rPr>
          <w:rFonts w:ascii="F37 Bobby" w:eastAsia="Arial" w:hAnsi="F37 Bobby" w:cs="Arial"/>
          <w:color w:val="002060"/>
        </w:rPr>
        <w:t xml:space="preserve"> </w:t>
      </w:r>
      <w:r w:rsidR="009F052B" w:rsidRPr="00DE721F">
        <w:rPr>
          <w:rFonts w:ascii="F37 Bobby" w:eastAsia="Arial" w:hAnsi="F37 Bobby" w:cs="Arial"/>
          <w:color w:val="002060"/>
        </w:rPr>
        <w:t>allowing the rent envelope to be September CPI + 1%. The consumer price index (CPI) for September 202</w:t>
      </w:r>
      <w:r w:rsidR="009F052B">
        <w:rPr>
          <w:rFonts w:ascii="F37 Bobby" w:eastAsia="Arial" w:hAnsi="F37 Bobby" w:cs="Arial"/>
          <w:color w:val="002060"/>
        </w:rPr>
        <w:t>4</w:t>
      </w:r>
      <w:r w:rsidR="009F052B" w:rsidRPr="00DE721F">
        <w:rPr>
          <w:rFonts w:ascii="F37 Bobby" w:eastAsia="Arial" w:hAnsi="F37 Bobby" w:cs="Arial"/>
          <w:color w:val="002060"/>
        </w:rPr>
        <w:t xml:space="preserve"> was </w:t>
      </w:r>
      <w:r w:rsidR="009F052B">
        <w:rPr>
          <w:rFonts w:ascii="F37 Bobby" w:eastAsia="Arial" w:hAnsi="F37 Bobby" w:cs="Arial"/>
          <w:color w:val="002060"/>
        </w:rPr>
        <w:t>1</w:t>
      </w:r>
      <w:r w:rsidR="009F052B" w:rsidRPr="00DE721F">
        <w:rPr>
          <w:rFonts w:ascii="F37 Bobby" w:eastAsia="Arial" w:hAnsi="F37 Bobby" w:cs="Arial"/>
          <w:color w:val="002060"/>
        </w:rPr>
        <w:t>.7%</w:t>
      </w:r>
      <w:r w:rsidR="009C2117">
        <w:rPr>
          <w:rFonts w:ascii="F37 Bobby" w:eastAsia="Arial" w:hAnsi="F37 Bobby" w:cs="Arial"/>
          <w:color w:val="002060"/>
        </w:rPr>
        <w:t>.</w:t>
      </w:r>
      <w:r w:rsidRPr="00DE721F">
        <w:rPr>
          <w:rFonts w:ascii="F37 Bobby" w:eastAsia="Arial" w:hAnsi="F37 Bobby" w:cs="Arial"/>
          <w:color w:val="002060"/>
        </w:rPr>
        <w:t xml:space="preserve"> </w:t>
      </w:r>
    </w:p>
    <w:p w14:paraId="13FA3792" w14:textId="39968B44" w:rsidR="00355033" w:rsidRPr="00DE721F" w:rsidRDefault="00CB028C" w:rsidP="00CB028C">
      <w:pPr>
        <w:pStyle w:val="paragraph"/>
        <w:tabs>
          <w:tab w:val="left" w:pos="1190"/>
        </w:tabs>
        <w:spacing w:before="0" w:beforeAutospacing="0" w:after="0" w:afterAutospacing="0"/>
        <w:ind w:left="709" w:hanging="709"/>
        <w:rPr>
          <w:rFonts w:ascii="F37 Bobby" w:hAnsi="F37 Bobby" w:cs="Arial"/>
          <w:color w:val="002060"/>
        </w:rPr>
      </w:pPr>
      <w:r>
        <w:rPr>
          <w:rFonts w:ascii="F37 Bobby" w:hAnsi="F37 Bobby" w:cs="Arial"/>
          <w:color w:val="002060"/>
        </w:rPr>
        <w:tab/>
      </w:r>
      <w:r>
        <w:rPr>
          <w:rFonts w:ascii="F37 Bobby" w:hAnsi="F37 Bobby" w:cs="Arial"/>
          <w:color w:val="002060"/>
        </w:rPr>
        <w:tab/>
      </w:r>
    </w:p>
    <w:p w14:paraId="3F8E1068" w14:textId="727B651A" w:rsidR="00DC4B23" w:rsidRPr="009032BE" w:rsidRDefault="3F697A5C" w:rsidP="55ED7C99">
      <w:pPr>
        <w:pStyle w:val="paragraph"/>
        <w:numPr>
          <w:ilvl w:val="1"/>
          <w:numId w:val="14"/>
        </w:numPr>
        <w:spacing w:before="0" w:beforeAutospacing="0" w:after="0" w:afterAutospacing="0"/>
        <w:ind w:left="851" w:hanging="851"/>
        <w:textAlignment w:val="baseline"/>
        <w:rPr>
          <w:rFonts w:ascii="F37 Bobby" w:hAnsi="F37 Bobby" w:cs="Arial"/>
          <w:color w:val="002060"/>
        </w:rPr>
      </w:pPr>
      <w:r w:rsidRPr="00DE721F">
        <w:rPr>
          <w:rFonts w:ascii="F37 Bobby" w:hAnsi="F37 Bobby" w:cs="Arial"/>
          <w:color w:val="002060"/>
        </w:rPr>
        <w:t>Not all our homes are subject to this rent increase restriction</w:t>
      </w:r>
      <w:r w:rsidR="5A3A2A8C" w:rsidRPr="00DE721F">
        <w:rPr>
          <w:rFonts w:ascii="F37 Bobby" w:hAnsi="F37 Bobby" w:cs="Arial"/>
          <w:color w:val="002060"/>
        </w:rPr>
        <w:t xml:space="preserve">. </w:t>
      </w:r>
      <w:r w:rsidRPr="00DE721F">
        <w:rPr>
          <w:rFonts w:ascii="F37 Bobby" w:hAnsi="F37 Bobby" w:cs="Arial"/>
          <w:color w:val="002060"/>
        </w:rPr>
        <w:t>We class the homes regulated by WG as ‘general needs’ homes, usually built or obtained with some form of government grant</w:t>
      </w:r>
      <w:r w:rsidR="467D4010" w:rsidRPr="00DE721F">
        <w:rPr>
          <w:rFonts w:ascii="F37 Bobby" w:hAnsi="F37 Bobby" w:cs="Arial"/>
          <w:color w:val="002060"/>
        </w:rPr>
        <w:t xml:space="preserve">. </w:t>
      </w:r>
      <w:r w:rsidRPr="00DE721F">
        <w:rPr>
          <w:rFonts w:ascii="F37 Bobby" w:hAnsi="F37 Bobby" w:cs="Arial"/>
          <w:color w:val="002060"/>
        </w:rPr>
        <w:t xml:space="preserve">These make up most of the homes we have in our portfolio, </w:t>
      </w:r>
      <w:r w:rsidR="00255FB2">
        <w:rPr>
          <w:rFonts w:ascii="F37 Bobby" w:hAnsi="F37 Bobby" w:cs="Arial"/>
          <w:color w:val="002060"/>
        </w:rPr>
        <w:t>under ou</w:t>
      </w:r>
      <w:r w:rsidR="002304F8">
        <w:rPr>
          <w:rFonts w:ascii="F37 Bobby" w:hAnsi="F37 Bobby" w:cs="Arial"/>
          <w:color w:val="002060"/>
        </w:rPr>
        <w:t>r</w:t>
      </w:r>
      <w:r w:rsidR="00255FB2">
        <w:rPr>
          <w:rFonts w:ascii="F37 Bobby" w:hAnsi="F37 Bobby" w:cs="Arial"/>
          <w:color w:val="002060"/>
        </w:rPr>
        <w:t xml:space="preserve"> policy we apply the same rent increases across all our stock</w:t>
      </w:r>
      <w:r w:rsidR="2B969338" w:rsidRPr="009032BE">
        <w:rPr>
          <w:rFonts w:ascii="F37 Bobby" w:hAnsi="F37 Bobby" w:cs="Arial"/>
          <w:color w:val="002060"/>
        </w:rPr>
        <w:t xml:space="preserve">. </w:t>
      </w:r>
      <w:r w:rsidRPr="009032BE">
        <w:rPr>
          <w:rFonts w:ascii="F37 Bobby" w:hAnsi="F37 Bobby" w:cs="Arial"/>
          <w:color w:val="002060"/>
        </w:rPr>
        <w:t>See point 4.</w:t>
      </w:r>
      <w:r w:rsidR="009032BE" w:rsidRPr="009032BE">
        <w:rPr>
          <w:rFonts w:ascii="F37 Bobby" w:hAnsi="F37 Bobby" w:cs="Arial"/>
          <w:color w:val="002060"/>
        </w:rPr>
        <w:t>0</w:t>
      </w:r>
      <w:r w:rsidRPr="009032BE">
        <w:rPr>
          <w:rFonts w:ascii="F37 Bobby" w:hAnsi="F37 Bobby" w:cs="Arial"/>
          <w:color w:val="002060"/>
        </w:rPr>
        <w:t xml:space="preserve"> for more information.</w:t>
      </w:r>
    </w:p>
    <w:p w14:paraId="3F6F2128" w14:textId="77777777" w:rsidR="00101394" w:rsidRPr="00DE721F" w:rsidRDefault="00101394" w:rsidP="00101394">
      <w:pPr>
        <w:pStyle w:val="ListParagraph"/>
        <w:rPr>
          <w:rStyle w:val="normaltextrun"/>
          <w:rFonts w:ascii="F37 Bobby" w:hAnsi="F37 Bobby" w:cs="Arial"/>
          <w:b/>
          <w:color w:val="002060"/>
          <w:sz w:val="24"/>
          <w:szCs w:val="24"/>
        </w:rPr>
      </w:pPr>
    </w:p>
    <w:p w14:paraId="38E81995" w14:textId="20C5EB7D" w:rsidR="00765296" w:rsidRPr="00DE721F" w:rsidRDefault="00F80F94" w:rsidP="55ED7C99">
      <w:pPr>
        <w:pStyle w:val="paragraph"/>
        <w:numPr>
          <w:ilvl w:val="0"/>
          <w:numId w:val="29"/>
        </w:numPr>
        <w:spacing w:before="0" w:beforeAutospacing="0" w:after="0" w:afterAutospacing="0"/>
        <w:ind w:left="810" w:hanging="810"/>
        <w:textAlignment w:val="baseline"/>
        <w:rPr>
          <w:rStyle w:val="normaltextrun"/>
          <w:rFonts w:ascii="F37 Bobby" w:hAnsi="F37 Bobby" w:cs="Arial"/>
          <w:color w:val="0070C0"/>
        </w:rPr>
      </w:pPr>
      <w:bookmarkStart w:id="6" w:name="_Hlk151728845"/>
      <w:r w:rsidRPr="00DE721F">
        <w:rPr>
          <w:rStyle w:val="normaltextrun"/>
          <w:rFonts w:ascii="F37 Bobby" w:hAnsi="F37 Bobby" w:cs="Arial"/>
          <w:b/>
          <w:color w:val="0070C0"/>
        </w:rPr>
        <w:t>Setting Rent Levels for the 202</w:t>
      </w:r>
      <w:r w:rsidR="009F052B">
        <w:rPr>
          <w:rStyle w:val="normaltextrun"/>
          <w:rFonts w:ascii="F37 Bobby" w:hAnsi="F37 Bobby" w:cs="Arial"/>
          <w:b/>
          <w:color w:val="0070C0"/>
        </w:rPr>
        <w:t>5/26</w:t>
      </w:r>
    </w:p>
    <w:bookmarkEnd w:id="6"/>
    <w:p w14:paraId="0A3A3756" w14:textId="6B4E8CFD" w:rsidR="00F80F94" w:rsidRPr="00DE721F" w:rsidRDefault="00F80F94" w:rsidP="00765296">
      <w:pPr>
        <w:pStyle w:val="paragraph"/>
        <w:spacing w:before="0" w:beforeAutospacing="0" w:after="0" w:afterAutospacing="0"/>
        <w:ind w:left="0" w:firstLine="0"/>
        <w:textAlignment w:val="baseline"/>
        <w:rPr>
          <w:rStyle w:val="normaltextrun"/>
          <w:rFonts w:ascii="F37 Bobby" w:hAnsi="F37 Bobby" w:cs="Arial"/>
          <w:color w:val="0070C0"/>
        </w:rPr>
      </w:pPr>
    </w:p>
    <w:p w14:paraId="5E07956C" w14:textId="3BC752D9" w:rsidR="005C437E" w:rsidRPr="00DE721F" w:rsidRDefault="001814F6" w:rsidP="001A098C">
      <w:pPr>
        <w:pStyle w:val="paragraph"/>
        <w:numPr>
          <w:ilvl w:val="1"/>
          <w:numId w:val="29"/>
        </w:numPr>
        <w:spacing w:before="0" w:beforeAutospacing="0" w:after="0" w:afterAutospacing="0"/>
        <w:ind w:left="851" w:hanging="851"/>
        <w:textAlignment w:val="baseline"/>
        <w:rPr>
          <w:rFonts w:ascii="F37 Bobby" w:hAnsi="F37 Bobby" w:cs="Arial"/>
          <w:color w:val="002060"/>
        </w:rPr>
      </w:pPr>
      <w:r>
        <w:rPr>
          <w:rFonts w:ascii="F37 Bobby" w:eastAsia="Arial" w:hAnsi="F37 Bobby"/>
          <w:color w:val="002060"/>
          <w:lang w:eastAsia="en-US"/>
        </w:rPr>
        <w:t>T</w:t>
      </w:r>
      <w:r w:rsidR="005C437E" w:rsidRPr="00DE721F">
        <w:rPr>
          <w:rFonts w:ascii="F37 Bobby" w:eastAsia="Arial" w:hAnsi="F37 Bobby"/>
          <w:color w:val="002060"/>
          <w:lang w:eastAsia="en-US"/>
        </w:rPr>
        <w:t xml:space="preserve">he </w:t>
      </w:r>
      <w:bookmarkStart w:id="7" w:name="_Int_tvIJThnm"/>
      <w:r w:rsidR="005C437E" w:rsidRPr="00DE721F">
        <w:rPr>
          <w:rFonts w:ascii="F37 Bobby" w:eastAsia="Arial" w:hAnsi="F37 Bobby"/>
          <w:color w:val="002060"/>
          <w:lang w:eastAsia="en-US"/>
        </w:rPr>
        <w:t>5 year</w:t>
      </w:r>
      <w:bookmarkEnd w:id="7"/>
      <w:r w:rsidR="005C437E" w:rsidRPr="00DE721F">
        <w:rPr>
          <w:rFonts w:ascii="F37 Bobby" w:eastAsia="Arial" w:hAnsi="F37 Bobby"/>
          <w:color w:val="002060"/>
          <w:lang w:eastAsia="en-US"/>
        </w:rPr>
        <w:t xml:space="preserve"> Welsh Government (WG) Rent Policy</w:t>
      </w:r>
      <w:r w:rsidR="00AF1998">
        <w:rPr>
          <w:rFonts w:ascii="F37 Bobby" w:eastAsia="Arial" w:hAnsi="F37 Bobby"/>
          <w:color w:val="002060"/>
          <w:lang w:eastAsia="en-US"/>
        </w:rPr>
        <w:t xml:space="preserve"> ended in 2024/25</w:t>
      </w:r>
      <w:r w:rsidR="002D16C8">
        <w:rPr>
          <w:rFonts w:ascii="F37 Bobby" w:eastAsia="Arial" w:hAnsi="F37 Bobby"/>
          <w:color w:val="002060"/>
          <w:lang w:eastAsia="en-US"/>
        </w:rPr>
        <w:t>, although WG have issued a statement that the formulae for rent setting in 2025/26</w:t>
      </w:r>
      <w:r w:rsidR="00C75928">
        <w:rPr>
          <w:rFonts w:ascii="F37 Bobby" w:eastAsia="Arial" w:hAnsi="F37 Bobby"/>
          <w:color w:val="002060"/>
          <w:lang w:eastAsia="en-US"/>
        </w:rPr>
        <w:t xml:space="preserve"> has been extended for one year and</w:t>
      </w:r>
      <w:r w:rsidR="002D16C8">
        <w:rPr>
          <w:rFonts w:ascii="F37 Bobby" w:eastAsia="Arial" w:hAnsi="F37 Bobby"/>
          <w:color w:val="002060"/>
          <w:lang w:eastAsia="en-US"/>
        </w:rPr>
        <w:t xml:space="preserve"> will remain the same </w:t>
      </w:r>
      <w:r w:rsidR="0022378C">
        <w:rPr>
          <w:rFonts w:ascii="F37 Bobby" w:eastAsia="Arial" w:hAnsi="F37 Bobby"/>
          <w:color w:val="002060"/>
          <w:lang w:eastAsia="en-US"/>
        </w:rPr>
        <w:t>while a new rent settlement is agreed.</w:t>
      </w:r>
    </w:p>
    <w:p w14:paraId="63FC34A3" w14:textId="77777777" w:rsidR="005C437E" w:rsidRPr="00DE721F" w:rsidRDefault="005C437E" w:rsidP="005C437E">
      <w:pPr>
        <w:pStyle w:val="paragraph"/>
        <w:spacing w:before="0" w:beforeAutospacing="0" w:after="0" w:afterAutospacing="0"/>
        <w:ind w:left="0" w:firstLine="0"/>
        <w:textAlignment w:val="baseline"/>
        <w:rPr>
          <w:rFonts w:ascii="F37 Bobby" w:hAnsi="F37 Bobby" w:cs="Arial"/>
          <w:color w:val="002060"/>
        </w:rPr>
      </w:pPr>
    </w:p>
    <w:p w14:paraId="12FAD471" w14:textId="6D3DAB34" w:rsidR="00630D04" w:rsidRPr="00DE721F" w:rsidRDefault="005C437E" w:rsidP="001A098C">
      <w:pPr>
        <w:pStyle w:val="paragraph"/>
        <w:numPr>
          <w:ilvl w:val="1"/>
          <w:numId w:val="29"/>
        </w:numPr>
        <w:spacing w:before="0" w:beforeAutospacing="0" w:after="0" w:afterAutospacing="0"/>
        <w:ind w:left="810" w:hanging="810"/>
        <w:textAlignment w:val="baseline"/>
        <w:rPr>
          <w:rFonts w:ascii="F37 Bobby" w:eastAsia="Arial" w:hAnsi="F37 Bobby" w:cs="Arial"/>
          <w:color w:val="002060"/>
        </w:rPr>
      </w:pPr>
      <w:r w:rsidRPr="00DE721F">
        <w:rPr>
          <w:rFonts w:ascii="F37 Bobby" w:hAnsi="F37 Bobby"/>
          <w:color w:val="002060"/>
        </w:rPr>
        <w:t>Our current Business Plan 202</w:t>
      </w:r>
      <w:r w:rsidR="00705A45">
        <w:rPr>
          <w:rFonts w:ascii="F37 Bobby" w:hAnsi="F37 Bobby"/>
          <w:color w:val="002060"/>
        </w:rPr>
        <w:t>4/25</w:t>
      </w:r>
      <w:r w:rsidRPr="00DE721F">
        <w:rPr>
          <w:rFonts w:ascii="F37 Bobby" w:hAnsi="F37 Bobby"/>
          <w:color w:val="002060"/>
        </w:rPr>
        <w:t xml:space="preserve"> assumed rent increases @ </w:t>
      </w:r>
      <w:r w:rsidR="009F052B">
        <w:rPr>
          <w:rFonts w:ascii="F37 Bobby" w:hAnsi="F37 Bobby"/>
          <w:color w:val="002060"/>
        </w:rPr>
        <w:t>2.25</w:t>
      </w:r>
      <w:r w:rsidRPr="00DE721F">
        <w:rPr>
          <w:rFonts w:ascii="F37 Bobby" w:hAnsi="F37 Bobby"/>
          <w:color w:val="002060"/>
        </w:rPr>
        <w:t>% in 202</w:t>
      </w:r>
      <w:r w:rsidR="009F052B">
        <w:rPr>
          <w:rFonts w:ascii="F37 Bobby" w:hAnsi="F37 Bobby"/>
          <w:color w:val="002060"/>
        </w:rPr>
        <w:t>5</w:t>
      </w:r>
      <w:r w:rsidRPr="00DE721F">
        <w:rPr>
          <w:rFonts w:ascii="F37 Bobby" w:hAnsi="F37 Bobby"/>
          <w:color w:val="002060"/>
        </w:rPr>
        <w:t>/2</w:t>
      </w:r>
      <w:r w:rsidR="009F052B">
        <w:rPr>
          <w:rFonts w:ascii="F37 Bobby" w:hAnsi="F37 Bobby"/>
          <w:color w:val="002060"/>
        </w:rPr>
        <w:t>6</w:t>
      </w:r>
      <w:r w:rsidR="00705A45">
        <w:rPr>
          <w:rFonts w:ascii="F37 Bobby" w:hAnsi="F37 Bobby"/>
          <w:color w:val="002060"/>
        </w:rPr>
        <w:t xml:space="preserve">, and therefore </w:t>
      </w:r>
      <w:r w:rsidR="00AA515E">
        <w:rPr>
          <w:rFonts w:ascii="F37 Bobby" w:hAnsi="F37 Bobby"/>
          <w:color w:val="002060"/>
        </w:rPr>
        <w:t xml:space="preserve">a larger increase will be beneficial but will need to be considered against other cost pressures </w:t>
      </w:r>
      <w:r w:rsidR="00DD2B85">
        <w:rPr>
          <w:rFonts w:ascii="F37 Bobby" w:hAnsi="F37 Bobby"/>
          <w:color w:val="002060"/>
        </w:rPr>
        <w:t>during the budget setting process.</w:t>
      </w:r>
    </w:p>
    <w:p w14:paraId="3BB4B4FD" w14:textId="77777777" w:rsidR="00630D04" w:rsidRPr="00DE721F" w:rsidRDefault="00630D04" w:rsidP="00630D04">
      <w:pPr>
        <w:pStyle w:val="ListParagraph"/>
        <w:rPr>
          <w:rFonts w:ascii="F37 Bobby" w:hAnsi="F37 Bobby"/>
          <w:color w:val="002060"/>
          <w:sz w:val="24"/>
          <w:szCs w:val="24"/>
        </w:rPr>
      </w:pPr>
    </w:p>
    <w:p w14:paraId="0294AA72" w14:textId="20817AD0" w:rsidR="001A098C" w:rsidRPr="00DE721F" w:rsidRDefault="00F80F94" w:rsidP="001A098C">
      <w:pPr>
        <w:pStyle w:val="paragraph"/>
        <w:numPr>
          <w:ilvl w:val="1"/>
          <w:numId w:val="29"/>
        </w:numPr>
        <w:spacing w:before="0" w:beforeAutospacing="0" w:after="0" w:afterAutospacing="0"/>
        <w:ind w:left="810" w:hanging="810"/>
        <w:textAlignment w:val="baseline"/>
        <w:rPr>
          <w:rFonts w:ascii="F37 Bobby" w:eastAsia="Arial" w:hAnsi="F37 Bobby" w:cs="Arial"/>
          <w:color w:val="002060"/>
        </w:rPr>
      </w:pPr>
      <w:r w:rsidRPr="00DE721F">
        <w:rPr>
          <w:rFonts w:ascii="F37 Bobby" w:eastAsia="Arial" w:hAnsi="F37 Bobby" w:cs="Arial"/>
          <w:color w:val="002060"/>
        </w:rPr>
        <w:t xml:space="preserve">For clarity, the rent settlement does not directly cover service charges. Service charges are fees charged in addition to rent on properties that have additional services attached. </w:t>
      </w:r>
      <w:r w:rsidR="002872B0">
        <w:rPr>
          <w:rFonts w:ascii="F37 Bobby" w:eastAsia="Arial" w:hAnsi="F37 Bobby" w:cs="Arial"/>
          <w:color w:val="002060"/>
        </w:rPr>
        <w:t>While</w:t>
      </w:r>
      <w:r w:rsidRPr="00DE721F">
        <w:rPr>
          <w:rFonts w:ascii="F37 Bobby" w:eastAsia="Arial" w:hAnsi="F37 Bobby" w:cs="Arial"/>
          <w:color w:val="002060"/>
        </w:rPr>
        <w:t xml:space="preserve"> these charges are not directly covered in the rent settlement, there is an expectation these are taken into consideration when </w:t>
      </w:r>
      <w:bookmarkStart w:id="8" w:name="_Int_6v63c0yq"/>
      <w:r w:rsidRPr="00DE721F">
        <w:rPr>
          <w:rFonts w:ascii="F37 Bobby" w:eastAsia="Arial" w:hAnsi="F37 Bobby" w:cs="Arial"/>
          <w:color w:val="002060"/>
        </w:rPr>
        <w:t>determining</w:t>
      </w:r>
      <w:bookmarkEnd w:id="8"/>
      <w:r w:rsidRPr="00DE721F">
        <w:rPr>
          <w:rFonts w:ascii="F37 Bobby" w:eastAsia="Arial" w:hAnsi="F37 Bobby" w:cs="Arial"/>
          <w:color w:val="002060"/>
        </w:rPr>
        <w:t xml:space="preserve"> overall affordability.</w:t>
      </w:r>
    </w:p>
    <w:p w14:paraId="1C5B8054" w14:textId="77777777" w:rsidR="001A098C" w:rsidRPr="00DE721F" w:rsidRDefault="001A098C" w:rsidP="001A098C">
      <w:pPr>
        <w:pStyle w:val="ListParagraph"/>
        <w:rPr>
          <w:rFonts w:ascii="F37 Bobby" w:eastAsia="Arial" w:hAnsi="F37 Bobby" w:cs="Arial"/>
          <w:color w:val="002060"/>
          <w:sz w:val="24"/>
          <w:szCs w:val="24"/>
        </w:rPr>
      </w:pPr>
    </w:p>
    <w:p w14:paraId="0BDBB2D4" w14:textId="6CD6F051" w:rsidR="00B96D10" w:rsidRDefault="000D7743">
      <w:pPr>
        <w:pStyle w:val="paragraph"/>
        <w:numPr>
          <w:ilvl w:val="1"/>
          <w:numId w:val="29"/>
        </w:numPr>
        <w:spacing w:before="0" w:beforeAutospacing="0" w:after="0" w:afterAutospacing="0"/>
        <w:ind w:left="810" w:hanging="810"/>
        <w:textAlignment w:val="baseline"/>
        <w:rPr>
          <w:rFonts w:ascii="F37 Bobby" w:eastAsia="Arial" w:hAnsi="F37 Bobby" w:cs="Arial"/>
          <w:color w:val="002060"/>
          <w:lang w:eastAsia="en-US"/>
        </w:rPr>
      </w:pPr>
      <w:bookmarkStart w:id="9" w:name="_Hlk151728915"/>
      <w:r w:rsidRPr="004B5EBB">
        <w:rPr>
          <w:rFonts w:ascii="F37 Bobby" w:eastAsia="Arial" w:hAnsi="F37 Bobby" w:cs="Arial"/>
          <w:color w:val="002060"/>
          <w:lang w:eastAsia="en-US"/>
        </w:rPr>
        <w:t xml:space="preserve">The following part of this report looks at what the impact of a </w:t>
      </w:r>
      <w:r w:rsidR="009F052B" w:rsidRPr="004B5EBB">
        <w:rPr>
          <w:rFonts w:ascii="F37 Bobby" w:eastAsia="Arial" w:hAnsi="F37 Bobby" w:cs="Arial"/>
          <w:color w:val="002060"/>
          <w:lang w:eastAsia="en-US"/>
        </w:rPr>
        <w:t>2</w:t>
      </w:r>
      <w:r w:rsidRPr="004B5EBB">
        <w:rPr>
          <w:rFonts w:ascii="F37 Bobby" w:eastAsia="Arial" w:hAnsi="F37 Bobby" w:cs="Arial"/>
          <w:color w:val="002060"/>
          <w:lang w:eastAsia="en-US"/>
        </w:rPr>
        <w:t>.</w:t>
      </w:r>
      <w:r w:rsidR="00BA742E" w:rsidRPr="004B5EBB">
        <w:rPr>
          <w:rFonts w:ascii="F37 Bobby" w:eastAsia="Arial" w:hAnsi="F37 Bobby" w:cs="Arial"/>
          <w:color w:val="002060"/>
          <w:lang w:eastAsia="en-US"/>
        </w:rPr>
        <w:t>7</w:t>
      </w:r>
      <w:r w:rsidRPr="004B5EBB">
        <w:rPr>
          <w:rFonts w:ascii="F37 Bobby" w:eastAsia="Arial" w:hAnsi="F37 Bobby" w:cs="Arial"/>
          <w:color w:val="002060"/>
          <w:lang w:eastAsia="en-US"/>
        </w:rPr>
        <w:t>% rent increase would be across our</w:t>
      </w:r>
      <w:r w:rsidR="00E57F13" w:rsidRPr="004B5EBB">
        <w:rPr>
          <w:rFonts w:ascii="F37 Bobby" w:eastAsia="Arial" w:hAnsi="F37 Bobby" w:cs="Arial"/>
          <w:color w:val="002060"/>
          <w:lang w:eastAsia="en-US"/>
        </w:rPr>
        <w:t xml:space="preserve"> </w:t>
      </w:r>
      <w:r w:rsidRPr="004B5EBB">
        <w:rPr>
          <w:rFonts w:ascii="F37 Bobby" w:eastAsia="Arial" w:hAnsi="F37 Bobby" w:cs="Arial"/>
          <w:color w:val="002060"/>
          <w:lang w:eastAsia="en-US"/>
        </w:rPr>
        <w:t>homes.</w:t>
      </w:r>
      <w:bookmarkEnd w:id="9"/>
    </w:p>
    <w:p w14:paraId="1721AB1C" w14:textId="77777777" w:rsidR="004B5EBB" w:rsidRDefault="004B5EBB" w:rsidP="004B5EBB">
      <w:pPr>
        <w:pStyle w:val="ListParagraph"/>
        <w:rPr>
          <w:rFonts w:ascii="F37 Bobby" w:eastAsia="Arial" w:hAnsi="F37 Bobby" w:cs="Arial"/>
          <w:color w:val="002060"/>
        </w:rPr>
      </w:pPr>
    </w:p>
    <w:p w14:paraId="72EA9D57" w14:textId="3A4119EC" w:rsidR="00195A2F" w:rsidRPr="00DE721F" w:rsidRDefault="00765296" w:rsidP="001A098C">
      <w:pPr>
        <w:pStyle w:val="paragraph"/>
        <w:numPr>
          <w:ilvl w:val="0"/>
          <w:numId w:val="29"/>
        </w:numPr>
        <w:spacing w:before="0" w:beforeAutospacing="0" w:after="0" w:afterAutospacing="0"/>
        <w:ind w:left="851" w:hanging="851"/>
        <w:textAlignment w:val="baseline"/>
        <w:rPr>
          <w:rFonts w:ascii="F37 Bobby" w:hAnsi="F37 Bobby" w:cs="Arial"/>
          <w:color w:val="0070C0"/>
        </w:rPr>
      </w:pPr>
      <w:r w:rsidRPr="00DE721F">
        <w:rPr>
          <w:rFonts w:ascii="F37 Bobby" w:hAnsi="F37 Bobby"/>
          <w:b/>
          <w:color w:val="0070C0"/>
        </w:rPr>
        <w:t>Property</w:t>
      </w:r>
      <w:r w:rsidR="00B1503B" w:rsidRPr="00DE721F">
        <w:rPr>
          <w:rFonts w:ascii="F37 Bobby" w:hAnsi="F37 Bobby"/>
          <w:b/>
          <w:color w:val="0070C0"/>
        </w:rPr>
        <w:t xml:space="preserve"> Profile</w:t>
      </w:r>
      <w:r w:rsidR="00662AFF" w:rsidRPr="00DE721F">
        <w:rPr>
          <w:rFonts w:ascii="F37 Bobby" w:hAnsi="F37 Bobby"/>
          <w:b/>
          <w:color w:val="0070C0"/>
        </w:rPr>
        <w:t>:</w:t>
      </w:r>
    </w:p>
    <w:tbl>
      <w:tblPr>
        <w:tblStyle w:val="TableGrid"/>
        <w:tblW w:w="9479" w:type="dxa"/>
        <w:tblInd w:w="851" w:type="dxa"/>
        <w:tblLook w:val="04A0" w:firstRow="1" w:lastRow="0" w:firstColumn="1" w:lastColumn="0" w:noHBand="0" w:noVBand="1"/>
      </w:tblPr>
      <w:tblGrid>
        <w:gridCol w:w="1721"/>
        <w:gridCol w:w="1132"/>
        <w:gridCol w:w="3431"/>
        <w:gridCol w:w="1536"/>
        <w:gridCol w:w="1659"/>
      </w:tblGrid>
      <w:tr w:rsidR="00B115C0" w:rsidRPr="00DE721F" w14:paraId="046BDBC5" w14:textId="77777777" w:rsidTr="7FA5A02B">
        <w:tc>
          <w:tcPr>
            <w:tcW w:w="1595" w:type="dxa"/>
            <w:shd w:val="clear" w:color="auto" w:fill="C6D9F1" w:themeFill="text2" w:themeFillTint="33"/>
          </w:tcPr>
          <w:p w14:paraId="75B99A4B" w14:textId="77777777" w:rsidR="00B115C0" w:rsidRPr="00DE721F" w:rsidRDefault="00B115C0" w:rsidP="00C3156C">
            <w:pPr>
              <w:tabs>
                <w:tab w:val="left" w:pos="4030"/>
              </w:tabs>
              <w:ind w:left="0" w:firstLine="0"/>
              <w:rPr>
                <w:rFonts w:ascii="F37 Bobby" w:hAnsi="F37 Bobby" w:cs="Arial"/>
                <w:color w:val="002060"/>
                <w:sz w:val="24"/>
                <w:szCs w:val="24"/>
              </w:rPr>
            </w:pPr>
            <w:r w:rsidRPr="00DE721F">
              <w:rPr>
                <w:rFonts w:ascii="F37 Bobby" w:eastAsia="Arial" w:hAnsi="F37 Bobby" w:cs="Arial"/>
                <w:color w:val="002060"/>
                <w:sz w:val="24"/>
                <w:szCs w:val="24"/>
              </w:rPr>
              <w:t>P</w:t>
            </w:r>
            <w:r w:rsidRPr="00DE721F">
              <w:rPr>
                <w:rFonts w:ascii="F37 Bobby" w:hAnsi="F37 Bobby" w:cs="Arial"/>
                <w:color w:val="002060"/>
                <w:sz w:val="24"/>
                <w:szCs w:val="24"/>
              </w:rPr>
              <w:t>roperty Type</w:t>
            </w:r>
          </w:p>
        </w:tc>
        <w:tc>
          <w:tcPr>
            <w:tcW w:w="1110" w:type="dxa"/>
            <w:shd w:val="clear" w:color="auto" w:fill="C6D9F1" w:themeFill="text2" w:themeFillTint="33"/>
          </w:tcPr>
          <w:p w14:paraId="6C61197E" w14:textId="77777777" w:rsidR="00B115C0" w:rsidRPr="00DE721F" w:rsidRDefault="00B115C0" w:rsidP="00C3156C">
            <w:pPr>
              <w:tabs>
                <w:tab w:val="left" w:pos="4030"/>
              </w:tabs>
              <w:ind w:left="0" w:firstLine="0"/>
              <w:rPr>
                <w:rFonts w:ascii="F37 Bobby" w:hAnsi="F37 Bobby" w:cs="Arial"/>
                <w:color w:val="002060"/>
                <w:sz w:val="24"/>
                <w:szCs w:val="24"/>
              </w:rPr>
            </w:pPr>
            <w:r w:rsidRPr="00DE721F">
              <w:rPr>
                <w:rFonts w:ascii="F37 Bobby" w:hAnsi="F37 Bobby" w:cs="Arial"/>
                <w:color w:val="002060"/>
                <w:sz w:val="24"/>
                <w:szCs w:val="24"/>
              </w:rPr>
              <w:t xml:space="preserve">Amount </w:t>
            </w:r>
          </w:p>
        </w:tc>
        <w:tc>
          <w:tcPr>
            <w:tcW w:w="3714" w:type="dxa"/>
            <w:shd w:val="clear" w:color="auto" w:fill="C6D9F1" w:themeFill="text2" w:themeFillTint="33"/>
          </w:tcPr>
          <w:p w14:paraId="641BE67D" w14:textId="77777777" w:rsidR="00B115C0" w:rsidRPr="00DE721F" w:rsidRDefault="00B115C0" w:rsidP="00C3156C">
            <w:pPr>
              <w:tabs>
                <w:tab w:val="left" w:pos="4030"/>
              </w:tabs>
              <w:ind w:left="0" w:firstLine="0"/>
              <w:rPr>
                <w:rFonts w:ascii="F37 Bobby" w:hAnsi="F37 Bobby" w:cs="Arial"/>
                <w:color w:val="002060"/>
                <w:sz w:val="24"/>
                <w:szCs w:val="24"/>
              </w:rPr>
            </w:pPr>
            <w:r w:rsidRPr="00DE721F">
              <w:rPr>
                <w:rFonts w:ascii="F37 Bobby" w:hAnsi="F37 Bobby" w:cs="Arial"/>
                <w:color w:val="002060"/>
                <w:sz w:val="24"/>
                <w:szCs w:val="24"/>
              </w:rPr>
              <w:t xml:space="preserve">Definition </w:t>
            </w:r>
          </w:p>
        </w:tc>
        <w:tc>
          <w:tcPr>
            <w:tcW w:w="1485" w:type="dxa"/>
            <w:shd w:val="clear" w:color="auto" w:fill="C6D9F1" w:themeFill="text2" w:themeFillTint="33"/>
          </w:tcPr>
          <w:p w14:paraId="1D664305" w14:textId="77777777" w:rsidR="00B115C0" w:rsidRPr="00DE721F" w:rsidRDefault="00B115C0" w:rsidP="00C3156C">
            <w:pPr>
              <w:tabs>
                <w:tab w:val="left" w:pos="4030"/>
              </w:tabs>
              <w:ind w:left="0" w:firstLine="0"/>
              <w:rPr>
                <w:rFonts w:ascii="F37 Bobby" w:hAnsi="F37 Bobby" w:cs="Arial"/>
                <w:color w:val="002060"/>
                <w:sz w:val="24"/>
                <w:szCs w:val="24"/>
              </w:rPr>
            </w:pPr>
            <w:r w:rsidRPr="00DE721F">
              <w:rPr>
                <w:rFonts w:ascii="F37 Bobby" w:hAnsi="F37 Bobby" w:cs="Arial"/>
                <w:color w:val="002060"/>
                <w:sz w:val="24"/>
                <w:szCs w:val="24"/>
              </w:rPr>
              <w:t>WG regulated</w:t>
            </w:r>
          </w:p>
        </w:tc>
        <w:tc>
          <w:tcPr>
            <w:tcW w:w="1575" w:type="dxa"/>
            <w:shd w:val="clear" w:color="auto" w:fill="C6D9F1" w:themeFill="text2" w:themeFillTint="33"/>
          </w:tcPr>
          <w:p w14:paraId="7725E916" w14:textId="77777777" w:rsidR="00B115C0" w:rsidRPr="00DE721F" w:rsidRDefault="00B115C0" w:rsidP="00C3156C">
            <w:pPr>
              <w:tabs>
                <w:tab w:val="left" w:pos="4030"/>
              </w:tabs>
              <w:ind w:left="0" w:firstLine="0"/>
              <w:rPr>
                <w:rFonts w:ascii="F37 Bobby" w:hAnsi="F37 Bobby" w:cs="Arial"/>
                <w:color w:val="002060"/>
                <w:sz w:val="24"/>
                <w:szCs w:val="24"/>
              </w:rPr>
            </w:pPr>
            <w:r w:rsidRPr="00DE721F">
              <w:rPr>
                <w:rFonts w:ascii="F37 Bobby" w:hAnsi="F37 Bobby" w:cs="Arial"/>
                <w:color w:val="002060"/>
                <w:sz w:val="24"/>
                <w:szCs w:val="24"/>
              </w:rPr>
              <w:t xml:space="preserve">Within Affordable Framework? </w:t>
            </w:r>
          </w:p>
        </w:tc>
      </w:tr>
      <w:tr w:rsidR="00B115C0" w:rsidRPr="00DE721F" w14:paraId="3C87CCDC" w14:textId="77777777" w:rsidTr="7FA5A02B">
        <w:tc>
          <w:tcPr>
            <w:tcW w:w="1595" w:type="dxa"/>
          </w:tcPr>
          <w:p w14:paraId="38DAC1E6" w14:textId="77777777" w:rsidR="00B115C0" w:rsidRPr="00DE721F" w:rsidRDefault="00B115C0" w:rsidP="00C3156C">
            <w:pPr>
              <w:tabs>
                <w:tab w:val="left" w:pos="4030"/>
              </w:tabs>
              <w:ind w:left="0" w:firstLine="0"/>
              <w:rPr>
                <w:rFonts w:ascii="F37 Bobby" w:hAnsi="F37 Bobby" w:cs="Arial"/>
                <w:color w:val="002060"/>
                <w:sz w:val="24"/>
                <w:szCs w:val="24"/>
              </w:rPr>
            </w:pPr>
            <w:r w:rsidRPr="00DE721F">
              <w:rPr>
                <w:rFonts w:ascii="F37 Bobby" w:hAnsi="F37 Bobby" w:cs="Arial"/>
                <w:color w:val="002060"/>
                <w:sz w:val="24"/>
                <w:szCs w:val="24"/>
              </w:rPr>
              <w:t xml:space="preserve">General Needs </w:t>
            </w:r>
          </w:p>
        </w:tc>
        <w:tc>
          <w:tcPr>
            <w:tcW w:w="1110" w:type="dxa"/>
          </w:tcPr>
          <w:p w14:paraId="3B4D6A46" w14:textId="1098A806" w:rsidR="00B115C0" w:rsidRPr="00DE721F" w:rsidRDefault="00B115C0" w:rsidP="00C3156C">
            <w:pPr>
              <w:tabs>
                <w:tab w:val="left" w:pos="4030"/>
              </w:tabs>
              <w:ind w:left="0" w:firstLine="0"/>
              <w:jc w:val="center"/>
              <w:rPr>
                <w:rFonts w:ascii="F37 Bobby" w:hAnsi="F37 Bobby" w:cs="Arial"/>
                <w:color w:val="002060"/>
                <w:sz w:val="24"/>
                <w:szCs w:val="24"/>
              </w:rPr>
            </w:pPr>
            <w:r w:rsidRPr="00DE721F">
              <w:rPr>
                <w:rFonts w:ascii="F37 Bobby" w:hAnsi="F37 Bobby" w:cs="Arial"/>
                <w:color w:val="002060"/>
                <w:sz w:val="24"/>
                <w:szCs w:val="24"/>
              </w:rPr>
              <w:t>1</w:t>
            </w:r>
            <w:r w:rsidR="00157B7C">
              <w:rPr>
                <w:rFonts w:ascii="F37 Bobby" w:hAnsi="F37 Bobby" w:cs="Arial"/>
                <w:color w:val="002060"/>
                <w:sz w:val="24"/>
                <w:szCs w:val="24"/>
              </w:rPr>
              <w:t>055</w:t>
            </w:r>
          </w:p>
        </w:tc>
        <w:tc>
          <w:tcPr>
            <w:tcW w:w="3714" w:type="dxa"/>
          </w:tcPr>
          <w:p w14:paraId="23F2D17A" w14:textId="77777777" w:rsidR="00B115C0" w:rsidRPr="00DE721F" w:rsidRDefault="00B115C0" w:rsidP="00C3156C">
            <w:pPr>
              <w:tabs>
                <w:tab w:val="left" w:pos="4030"/>
              </w:tabs>
              <w:ind w:left="0" w:firstLine="0"/>
              <w:rPr>
                <w:rFonts w:ascii="F37 Bobby" w:hAnsi="F37 Bobby" w:cs="Arial"/>
                <w:color w:val="002060"/>
                <w:sz w:val="24"/>
                <w:szCs w:val="24"/>
              </w:rPr>
            </w:pPr>
            <w:r w:rsidRPr="00DE721F">
              <w:rPr>
                <w:rFonts w:ascii="F37 Bobby" w:hAnsi="F37 Bobby" w:cs="Arial"/>
                <w:color w:val="002060"/>
                <w:sz w:val="24"/>
                <w:szCs w:val="24"/>
              </w:rPr>
              <w:t>Properties built with government grant funding that we let to 'general' housing applicants</w:t>
            </w:r>
          </w:p>
        </w:tc>
        <w:tc>
          <w:tcPr>
            <w:tcW w:w="1485" w:type="dxa"/>
          </w:tcPr>
          <w:p w14:paraId="355B0B30" w14:textId="3498A9BF" w:rsidR="00B115C0" w:rsidRPr="00DE721F" w:rsidRDefault="00B115C0" w:rsidP="00C3156C">
            <w:pPr>
              <w:tabs>
                <w:tab w:val="left" w:pos="4030"/>
              </w:tabs>
              <w:ind w:left="0" w:firstLine="0"/>
              <w:jc w:val="center"/>
              <w:rPr>
                <w:rFonts w:ascii="F37 Bobby" w:hAnsi="F37 Bobby" w:cs="Arial"/>
                <w:color w:val="002060"/>
                <w:sz w:val="24"/>
                <w:szCs w:val="24"/>
              </w:rPr>
            </w:pPr>
            <w:bookmarkStart w:id="10" w:name="_Int_7YI8nFzj"/>
            <w:r w:rsidRPr="00DE721F">
              <w:rPr>
                <w:rFonts w:ascii="F37 Bobby" w:hAnsi="F37 Bobby" w:cs="Arial"/>
                <w:color w:val="002060"/>
                <w:sz w:val="24"/>
                <w:szCs w:val="24"/>
              </w:rPr>
              <w:t>Yes</w:t>
            </w:r>
            <w:bookmarkEnd w:id="10"/>
            <w:r w:rsidR="00FF0B5B" w:rsidRPr="00DE721F">
              <w:rPr>
                <w:rFonts w:ascii="F37 Bobby" w:hAnsi="F37 Bobby" w:cs="Arial"/>
                <w:color w:val="002060"/>
                <w:sz w:val="24"/>
                <w:szCs w:val="24"/>
              </w:rPr>
              <w:t xml:space="preserve"> Benchmark regulations</w:t>
            </w:r>
          </w:p>
        </w:tc>
        <w:tc>
          <w:tcPr>
            <w:tcW w:w="1575" w:type="dxa"/>
          </w:tcPr>
          <w:p w14:paraId="00C9106D" w14:textId="77777777" w:rsidR="00B115C0" w:rsidRPr="00DE721F" w:rsidRDefault="00B115C0" w:rsidP="00C3156C">
            <w:pPr>
              <w:tabs>
                <w:tab w:val="left" w:pos="4030"/>
              </w:tabs>
              <w:ind w:left="0" w:firstLine="0"/>
              <w:jc w:val="center"/>
              <w:rPr>
                <w:rFonts w:ascii="F37 Bobby" w:hAnsi="F37 Bobby" w:cs="Arial"/>
                <w:color w:val="002060"/>
                <w:sz w:val="24"/>
                <w:szCs w:val="24"/>
              </w:rPr>
            </w:pPr>
            <w:r w:rsidRPr="00DE721F">
              <w:rPr>
                <w:rFonts w:ascii="F37 Bobby" w:hAnsi="F37 Bobby" w:cs="Arial"/>
                <w:color w:val="002060"/>
                <w:sz w:val="24"/>
                <w:szCs w:val="24"/>
              </w:rPr>
              <w:t>Yes</w:t>
            </w:r>
          </w:p>
        </w:tc>
      </w:tr>
      <w:tr w:rsidR="00B115C0" w:rsidRPr="00DE721F" w14:paraId="78400961" w14:textId="77777777" w:rsidTr="7FA5A02B">
        <w:tc>
          <w:tcPr>
            <w:tcW w:w="1595" w:type="dxa"/>
          </w:tcPr>
          <w:p w14:paraId="40CAF4A8" w14:textId="77777777" w:rsidR="00B115C0" w:rsidRPr="00DE721F" w:rsidRDefault="00B115C0" w:rsidP="00C3156C">
            <w:pPr>
              <w:tabs>
                <w:tab w:val="left" w:pos="4030"/>
              </w:tabs>
              <w:ind w:left="0" w:firstLine="0"/>
              <w:rPr>
                <w:rFonts w:ascii="F37 Bobby" w:hAnsi="F37 Bobby" w:cs="Arial"/>
                <w:color w:val="002060"/>
                <w:sz w:val="24"/>
                <w:szCs w:val="24"/>
              </w:rPr>
            </w:pPr>
            <w:r w:rsidRPr="00DE721F">
              <w:rPr>
                <w:rFonts w:ascii="F37 Bobby" w:hAnsi="F37 Bobby" w:cs="Arial"/>
                <w:color w:val="002060"/>
                <w:sz w:val="24"/>
                <w:szCs w:val="24"/>
              </w:rPr>
              <w:t xml:space="preserve">Intermediate </w:t>
            </w:r>
          </w:p>
        </w:tc>
        <w:tc>
          <w:tcPr>
            <w:tcW w:w="1110" w:type="dxa"/>
          </w:tcPr>
          <w:p w14:paraId="4518A314" w14:textId="03DF1FE8" w:rsidR="00B115C0" w:rsidRPr="00DE721F" w:rsidRDefault="00157B7C" w:rsidP="00C3156C">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200</w:t>
            </w:r>
          </w:p>
        </w:tc>
        <w:tc>
          <w:tcPr>
            <w:tcW w:w="3714" w:type="dxa"/>
          </w:tcPr>
          <w:p w14:paraId="5D350C22" w14:textId="77777777" w:rsidR="00B115C0" w:rsidRPr="00DE721F" w:rsidRDefault="00B115C0" w:rsidP="00C3156C">
            <w:pPr>
              <w:tabs>
                <w:tab w:val="left" w:pos="4030"/>
              </w:tabs>
              <w:ind w:left="0" w:firstLine="0"/>
              <w:rPr>
                <w:rFonts w:ascii="F37 Bobby" w:hAnsi="F37 Bobby" w:cs="Arial"/>
                <w:color w:val="002060"/>
                <w:sz w:val="24"/>
                <w:szCs w:val="24"/>
              </w:rPr>
            </w:pPr>
            <w:r w:rsidRPr="00DE721F">
              <w:rPr>
                <w:rFonts w:ascii="F37 Bobby" w:hAnsi="F37 Bobby" w:cs="Arial"/>
                <w:color w:val="002060"/>
                <w:sz w:val="24"/>
                <w:szCs w:val="24"/>
              </w:rPr>
              <w:t>Properties built or obtained without, or reduced, government grant funding and with viability models based on higher rents</w:t>
            </w:r>
          </w:p>
        </w:tc>
        <w:tc>
          <w:tcPr>
            <w:tcW w:w="1485" w:type="dxa"/>
          </w:tcPr>
          <w:p w14:paraId="38C3E87C" w14:textId="77777777" w:rsidR="00B115C0" w:rsidRPr="00DE721F" w:rsidRDefault="009C7E82" w:rsidP="00C3156C">
            <w:pPr>
              <w:tabs>
                <w:tab w:val="left" w:pos="4030"/>
              </w:tabs>
              <w:ind w:left="0" w:firstLine="0"/>
              <w:jc w:val="center"/>
              <w:rPr>
                <w:rFonts w:ascii="F37 Bobby" w:hAnsi="F37 Bobby" w:cs="Arial"/>
                <w:color w:val="002060"/>
                <w:sz w:val="24"/>
                <w:szCs w:val="24"/>
              </w:rPr>
            </w:pPr>
            <w:r w:rsidRPr="00DE721F">
              <w:rPr>
                <w:rFonts w:ascii="F37 Bobby" w:hAnsi="F37 Bobby" w:cs="Arial"/>
                <w:color w:val="002060"/>
                <w:sz w:val="24"/>
                <w:szCs w:val="24"/>
              </w:rPr>
              <w:t>Yes</w:t>
            </w:r>
          </w:p>
          <w:p w14:paraId="571F5455" w14:textId="6D0C8B6B" w:rsidR="00FF0B5B" w:rsidRPr="00DE721F" w:rsidRDefault="00FF0B5B" w:rsidP="00C3156C">
            <w:pPr>
              <w:tabs>
                <w:tab w:val="left" w:pos="4030"/>
              </w:tabs>
              <w:ind w:left="0" w:firstLine="0"/>
              <w:jc w:val="center"/>
              <w:rPr>
                <w:rFonts w:ascii="F37 Bobby" w:hAnsi="F37 Bobby" w:cs="Arial"/>
                <w:color w:val="002060"/>
                <w:sz w:val="24"/>
                <w:szCs w:val="24"/>
              </w:rPr>
            </w:pPr>
            <w:r w:rsidRPr="00DE721F">
              <w:rPr>
                <w:rFonts w:ascii="F37 Bobby" w:hAnsi="F37 Bobby" w:cs="Arial"/>
                <w:color w:val="002060"/>
                <w:sz w:val="24"/>
                <w:szCs w:val="24"/>
              </w:rPr>
              <w:t>Rent First 80% Market Rent</w:t>
            </w:r>
          </w:p>
        </w:tc>
        <w:tc>
          <w:tcPr>
            <w:tcW w:w="1575" w:type="dxa"/>
          </w:tcPr>
          <w:p w14:paraId="67F334DE" w14:textId="0B28EE81" w:rsidR="00B115C0" w:rsidRPr="00DE721F" w:rsidRDefault="00B115C0" w:rsidP="00C3156C">
            <w:pPr>
              <w:tabs>
                <w:tab w:val="left" w:pos="4030"/>
              </w:tabs>
              <w:ind w:left="0" w:firstLine="0"/>
              <w:jc w:val="center"/>
              <w:rPr>
                <w:rFonts w:ascii="F37 Bobby" w:hAnsi="F37 Bobby" w:cs="Arial"/>
                <w:color w:val="002060"/>
                <w:sz w:val="24"/>
                <w:szCs w:val="24"/>
              </w:rPr>
            </w:pPr>
            <w:r w:rsidRPr="00DE721F">
              <w:rPr>
                <w:rFonts w:ascii="F37 Bobby" w:hAnsi="F37 Bobby" w:cs="Arial"/>
                <w:color w:val="002060"/>
                <w:sz w:val="24"/>
                <w:szCs w:val="24"/>
              </w:rPr>
              <w:t>No</w:t>
            </w:r>
            <w:r w:rsidR="00FF0B5B" w:rsidRPr="00DE721F">
              <w:rPr>
                <w:rFonts w:ascii="F37 Bobby" w:hAnsi="F37 Bobby" w:cs="Arial"/>
                <w:color w:val="002060"/>
                <w:sz w:val="24"/>
                <w:szCs w:val="24"/>
              </w:rPr>
              <w:t xml:space="preserve"> – but </w:t>
            </w:r>
            <w:r w:rsidR="000F109D" w:rsidRPr="00DE721F">
              <w:rPr>
                <w:rFonts w:ascii="F37 Bobby" w:hAnsi="F37 Bobby" w:cs="Arial"/>
                <w:color w:val="002060"/>
                <w:sz w:val="24"/>
                <w:szCs w:val="24"/>
              </w:rPr>
              <w:t xml:space="preserve">rent and service </w:t>
            </w:r>
            <w:r w:rsidR="52E9D85D" w:rsidRPr="00DE721F">
              <w:rPr>
                <w:rFonts w:ascii="F37 Bobby" w:hAnsi="F37 Bobby" w:cs="Arial"/>
                <w:color w:val="002060"/>
                <w:sz w:val="24"/>
                <w:szCs w:val="24"/>
              </w:rPr>
              <w:t>charge</w:t>
            </w:r>
            <w:r w:rsidR="5D1E8520" w:rsidRPr="00DE721F">
              <w:rPr>
                <w:rFonts w:ascii="F37 Bobby" w:hAnsi="F37 Bobby" w:cs="Arial"/>
                <w:color w:val="002060"/>
                <w:sz w:val="24"/>
                <w:szCs w:val="24"/>
              </w:rPr>
              <w:t xml:space="preserve"> </w:t>
            </w:r>
            <w:r w:rsidR="338D2319" w:rsidRPr="00DE721F">
              <w:rPr>
                <w:rFonts w:ascii="F37 Bobby" w:hAnsi="F37 Bobby" w:cs="Arial"/>
                <w:color w:val="002060"/>
                <w:sz w:val="24"/>
                <w:szCs w:val="24"/>
              </w:rPr>
              <w:t>should not</w:t>
            </w:r>
            <w:r w:rsidR="000F109D" w:rsidRPr="00DE721F">
              <w:rPr>
                <w:rFonts w:ascii="F37 Bobby" w:hAnsi="F37 Bobby" w:cs="Arial"/>
                <w:color w:val="002060"/>
                <w:sz w:val="24"/>
                <w:szCs w:val="24"/>
              </w:rPr>
              <w:t xml:space="preserve"> exceed </w:t>
            </w:r>
            <w:r w:rsidR="00B80F78">
              <w:rPr>
                <w:rFonts w:ascii="F37 Bobby" w:hAnsi="F37 Bobby" w:cs="Arial"/>
                <w:color w:val="002060"/>
                <w:sz w:val="24"/>
                <w:szCs w:val="24"/>
              </w:rPr>
              <w:t>LHA</w:t>
            </w:r>
            <w:r w:rsidR="000F109D" w:rsidRPr="00DE721F">
              <w:rPr>
                <w:rFonts w:ascii="F37 Bobby" w:hAnsi="F37 Bobby" w:cs="Arial"/>
                <w:color w:val="002060"/>
                <w:sz w:val="24"/>
                <w:szCs w:val="24"/>
              </w:rPr>
              <w:t xml:space="preserve"> </w:t>
            </w:r>
          </w:p>
        </w:tc>
      </w:tr>
      <w:tr w:rsidR="00B115C0" w:rsidRPr="00DE721F" w14:paraId="784D672E" w14:textId="77777777" w:rsidTr="7FA5A02B">
        <w:tc>
          <w:tcPr>
            <w:tcW w:w="1595" w:type="dxa"/>
          </w:tcPr>
          <w:p w14:paraId="4BB4BB2F" w14:textId="77777777" w:rsidR="00B115C0" w:rsidRPr="00DE721F" w:rsidRDefault="00B115C0" w:rsidP="00C3156C">
            <w:pPr>
              <w:tabs>
                <w:tab w:val="left" w:pos="4030"/>
              </w:tabs>
              <w:ind w:left="0" w:firstLine="0"/>
              <w:rPr>
                <w:rFonts w:ascii="F37 Bobby" w:hAnsi="F37 Bobby" w:cs="Arial"/>
                <w:color w:val="002060"/>
                <w:sz w:val="24"/>
                <w:szCs w:val="24"/>
              </w:rPr>
            </w:pPr>
            <w:r w:rsidRPr="00DE721F">
              <w:rPr>
                <w:rFonts w:ascii="F37 Bobby" w:hAnsi="F37 Bobby" w:cs="Arial"/>
                <w:color w:val="002060"/>
                <w:sz w:val="24"/>
                <w:szCs w:val="24"/>
              </w:rPr>
              <w:lastRenderedPageBreak/>
              <w:t>Supported Housing</w:t>
            </w:r>
          </w:p>
        </w:tc>
        <w:tc>
          <w:tcPr>
            <w:tcW w:w="1110" w:type="dxa"/>
          </w:tcPr>
          <w:p w14:paraId="6F7DD81B" w14:textId="6C1CB579" w:rsidR="00B115C0" w:rsidRPr="00DE721F" w:rsidRDefault="00157B7C" w:rsidP="00C3156C">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116</w:t>
            </w:r>
          </w:p>
        </w:tc>
        <w:tc>
          <w:tcPr>
            <w:tcW w:w="3714" w:type="dxa"/>
          </w:tcPr>
          <w:p w14:paraId="49D88270" w14:textId="77777777" w:rsidR="00B115C0" w:rsidRPr="00DE721F" w:rsidRDefault="00B115C0" w:rsidP="00C3156C">
            <w:pPr>
              <w:tabs>
                <w:tab w:val="left" w:pos="4030"/>
              </w:tabs>
              <w:ind w:left="0" w:firstLine="0"/>
              <w:rPr>
                <w:rFonts w:ascii="F37 Bobby" w:hAnsi="F37 Bobby" w:cs="Arial"/>
                <w:color w:val="002060"/>
                <w:sz w:val="24"/>
                <w:szCs w:val="24"/>
              </w:rPr>
            </w:pPr>
            <w:r w:rsidRPr="00DE721F">
              <w:rPr>
                <w:rFonts w:ascii="F37 Bobby" w:hAnsi="F37 Bobby" w:cs="Arial"/>
                <w:color w:val="002060"/>
                <w:sz w:val="24"/>
                <w:szCs w:val="24"/>
              </w:rPr>
              <w:t>Properties where support is delivered and tied to the accommodation</w:t>
            </w:r>
          </w:p>
        </w:tc>
        <w:tc>
          <w:tcPr>
            <w:tcW w:w="1485" w:type="dxa"/>
          </w:tcPr>
          <w:p w14:paraId="1210DBA1" w14:textId="77777777" w:rsidR="00B115C0" w:rsidRPr="00DE721F" w:rsidRDefault="00B115C0" w:rsidP="00C3156C">
            <w:pPr>
              <w:tabs>
                <w:tab w:val="left" w:pos="4030"/>
              </w:tabs>
              <w:ind w:left="0" w:firstLine="0"/>
              <w:jc w:val="center"/>
              <w:rPr>
                <w:rFonts w:ascii="F37 Bobby" w:hAnsi="F37 Bobby" w:cs="Arial"/>
                <w:color w:val="002060"/>
                <w:sz w:val="24"/>
                <w:szCs w:val="24"/>
              </w:rPr>
            </w:pPr>
            <w:r w:rsidRPr="00DE721F">
              <w:rPr>
                <w:rFonts w:ascii="F37 Bobby" w:hAnsi="F37 Bobby" w:cs="Arial"/>
                <w:color w:val="002060"/>
                <w:sz w:val="24"/>
                <w:szCs w:val="24"/>
              </w:rPr>
              <w:t>No</w:t>
            </w:r>
          </w:p>
        </w:tc>
        <w:tc>
          <w:tcPr>
            <w:tcW w:w="1575" w:type="dxa"/>
          </w:tcPr>
          <w:p w14:paraId="2BC67A45" w14:textId="77777777" w:rsidR="00B115C0" w:rsidRPr="00DE721F" w:rsidRDefault="00B115C0" w:rsidP="00C3156C">
            <w:pPr>
              <w:tabs>
                <w:tab w:val="left" w:pos="4030"/>
              </w:tabs>
              <w:ind w:left="0" w:firstLine="0"/>
              <w:jc w:val="center"/>
              <w:rPr>
                <w:rFonts w:ascii="F37 Bobby" w:hAnsi="F37 Bobby" w:cs="Arial"/>
                <w:color w:val="002060"/>
                <w:sz w:val="24"/>
                <w:szCs w:val="24"/>
              </w:rPr>
            </w:pPr>
            <w:r w:rsidRPr="00DE721F">
              <w:rPr>
                <w:rFonts w:ascii="F37 Bobby" w:hAnsi="F37 Bobby" w:cs="Arial"/>
                <w:color w:val="002060"/>
                <w:sz w:val="24"/>
                <w:szCs w:val="24"/>
              </w:rPr>
              <w:t>No</w:t>
            </w:r>
          </w:p>
        </w:tc>
      </w:tr>
      <w:tr w:rsidR="00B115C0" w:rsidRPr="00DE721F" w14:paraId="644B97C0" w14:textId="77777777" w:rsidTr="7FA5A02B">
        <w:tc>
          <w:tcPr>
            <w:tcW w:w="1595" w:type="dxa"/>
          </w:tcPr>
          <w:p w14:paraId="4C7C3FCE" w14:textId="77777777" w:rsidR="00B115C0" w:rsidRPr="00DE721F" w:rsidRDefault="00B115C0" w:rsidP="00C3156C">
            <w:pPr>
              <w:tabs>
                <w:tab w:val="left" w:pos="4030"/>
              </w:tabs>
              <w:ind w:left="0" w:firstLine="0"/>
              <w:rPr>
                <w:rFonts w:ascii="F37 Bobby" w:hAnsi="F37 Bobby" w:cs="Arial"/>
                <w:color w:val="002060"/>
                <w:sz w:val="24"/>
                <w:szCs w:val="24"/>
              </w:rPr>
            </w:pPr>
            <w:r w:rsidRPr="00DE721F">
              <w:rPr>
                <w:rFonts w:ascii="F37 Bobby" w:hAnsi="F37 Bobby" w:cs="Arial"/>
                <w:color w:val="002060"/>
                <w:sz w:val="24"/>
                <w:szCs w:val="24"/>
              </w:rPr>
              <w:t xml:space="preserve">Fair Rent </w:t>
            </w:r>
          </w:p>
        </w:tc>
        <w:tc>
          <w:tcPr>
            <w:tcW w:w="1110" w:type="dxa"/>
          </w:tcPr>
          <w:p w14:paraId="55A8917C" w14:textId="2C3D0EA8" w:rsidR="00B115C0" w:rsidRPr="00DE721F" w:rsidRDefault="00157B7C" w:rsidP="00C3156C">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69</w:t>
            </w:r>
          </w:p>
        </w:tc>
        <w:tc>
          <w:tcPr>
            <w:tcW w:w="3714" w:type="dxa"/>
          </w:tcPr>
          <w:p w14:paraId="3EE21F1C" w14:textId="77777777" w:rsidR="00B115C0" w:rsidRPr="00DE721F" w:rsidRDefault="00B115C0" w:rsidP="00C3156C">
            <w:pPr>
              <w:tabs>
                <w:tab w:val="left" w:pos="4030"/>
              </w:tabs>
              <w:ind w:left="0" w:firstLine="0"/>
              <w:rPr>
                <w:rFonts w:ascii="F37 Bobby" w:hAnsi="F37 Bobby" w:cs="Arial"/>
                <w:color w:val="002060"/>
                <w:sz w:val="24"/>
                <w:szCs w:val="24"/>
              </w:rPr>
            </w:pPr>
            <w:r w:rsidRPr="00DE721F">
              <w:rPr>
                <w:rFonts w:ascii="F37 Bobby" w:hAnsi="F37 Bobby" w:cs="Arial"/>
                <w:color w:val="002060"/>
                <w:sz w:val="24"/>
                <w:szCs w:val="24"/>
              </w:rPr>
              <w:t>Properties where the tenancy began before 1989 - the tenancy Is protected in law as a 'secure tenancy' - rent rises are directed by the Valuation Officer</w:t>
            </w:r>
          </w:p>
        </w:tc>
        <w:tc>
          <w:tcPr>
            <w:tcW w:w="1485" w:type="dxa"/>
          </w:tcPr>
          <w:p w14:paraId="03D03F94" w14:textId="77777777" w:rsidR="00B115C0" w:rsidRPr="00DE721F" w:rsidRDefault="00B115C0" w:rsidP="00C3156C">
            <w:pPr>
              <w:tabs>
                <w:tab w:val="left" w:pos="4030"/>
              </w:tabs>
              <w:ind w:left="0" w:firstLine="0"/>
              <w:jc w:val="center"/>
              <w:rPr>
                <w:rFonts w:ascii="F37 Bobby" w:hAnsi="F37 Bobby" w:cs="Arial"/>
                <w:color w:val="002060"/>
                <w:sz w:val="24"/>
                <w:szCs w:val="24"/>
              </w:rPr>
            </w:pPr>
            <w:r w:rsidRPr="00DE721F">
              <w:rPr>
                <w:rFonts w:ascii="F37 Bobby" w:hAnsi="F37 Bobby" w:cs="Arial"/>
                <w:color w:val="002060"/>
                <w:sz w:val="24"/>
                <w:szCs w:val="24"/>
              </w:rPr>
              <w:t>No - but separate regulation</w:t>
            </w:r>
          </w:p>
        </w:tc>
        <w:tc>
          <w:tcPr>
            <w:tcW w:w="1575" w:type="dxa"/>
          </w:tcPr>
          <w:p w14:paraId="6723D267" w14:textId="77777777" w:rsidR="00B115C0" w:rsidRPr="00DE721F" w:rsidRDefault="00B115C0" w:rsidP="00C3156C">
            <w:pPr>
              <w:tabs>
                <w:tab w:val="left" w:pos="4030"/>
              </w:tabs>
              <w:ind w:left="0" w:firstLine="0"/>
              <w:jc w:val="center"/>
              <w:rPr>
                <w:rFonts w:ascii="F37 Bobby" w:hAnsi="F37 Bobby" w:cs="Arial"/>
                <w:color w:val="002060"/>
                <w:sz w:val="24"/>
                <w:szCs w:val="24"/>
              </w:rPr>
            </w:pPr>
            <w:r w:rsidRPr="00DE721F">
              <w:rPr>
                <w:rFonts w:ascii="F37 Bobby" w:hAnsi="F37 Bobby" w:cs="Arial"/>
                <w:color w:val="002060"/>
                <w:sz w:val="24"/>
                <w:szCs w:val="24"/>
              </w:rPr>
              <w:t>No</w:t>
            </w:r>
          </w:p>
        </w:tc>
      </w:tr>
    </w:tbl>
    <w:p w14:paraId="06258629" w14:textId="2D94A315" w:rsidR="00CA3779" w:rsidRDefault="00263332" w:rsidP="00263332">
      <w:pPr>
        <w:pStyle w:val="paragraph"/>
        <w:spacing w:before="0" w:beforeAutospacing="0" w:after="0" w:afterAutospacing="0"/>
        <w:textAlignment w:val="baseline"/>
        <w:rPr>
          <w:rFonts w:ascii="F37 Bobby" w:hAnsi="F37 Bobby" w:cs="Arial"/>
          <w:color w:val="0070C0"/>
        </w:rPr>
      </w:pPr>
      <w:bookmarkStart w:id="11" w:name="_Hlk151728976"/>
      <w:r>
        <w:rPr>
          <w:rFonts w:ascii="F37 Bobby" w:hAnsi="F37 Bobby" w:cs="Arial"/>
          <w:color w:val="0070C0"/>
        </w:rPr>
        <w:t xml:space="preserve">              </w:t>
      </w:r>
      <w:r w:rsidR="001736F3">
        <w:rPr>
          <w:rFonts w:ascii="F37 Bobby" w:hAnsi="F37 Bobby" w:cs="Arial"/>
          <w:color w:val="0070C0"/>
        </w:rPr>
        <w:t xml:space="preserve">Total </w:t>
      </w:r>
      <w:r w:rsidR="00CA3779">
        <w:rPr>
          <w:rFonts w:ascii="F37 Bobby" w:hAnsi="F37 Bobby" w:cs="Arial"/>
          <w:color w:val="0070C0"/>
        </w:rPr>
        <w:t xml:space="preserve">Annual Rent </w:t>
      </w:r>
      <w:r w:rsidR="001736F3">
        <w:rPr>
          <w:rFonts w:ascii="F37 Bobby" w:hAnsi="F37 Bobby" w:cs="Arial"/>
          <w:color w:val="0070C0"/>
        </w:rPr>
        <w:t>by Property Profile</w:t>
      </w:r>
    </w:p>
    <w:p w14:paraId="0ACEF9C1" w14:textId="77777777" w:rsidR="00F30A64" w:rsidRDefault="00F30A64" w:rsidP="004715F5">
      <w:pPr>
        <w:pStyle w:val="paragraph"/>
        <w:spacing w:before="0" w:beforeAutospacing="0" w:after="0" w:afterAutospacing="0"/>
        <w:ind w:firstLine="0"/>
        <w:textAlignment w:val="baseline"/>
        <w:rPr>
          <w:rFonts w:ascii="F37 Bobby" w:hAnsi="F37 Bobby" w:cs="Arial"/>
          <w:color w:val="0070C0"/>
        </w:rPr>
      </w:pPr>
    </w:p>
    <w:tbl>
      <w:tblPr>
        <w:tblStyle w:val="TableGrid"/>
        <w:tblW w:w="9853" w:type="dxa"/>
        <w:tblInd w:w="851" w:type="dxa"/>
        <w:tblLook w:val="04A0" w:firstRow="1" w:lastRow="0" w:firstColumn="1" w:lastColumn="0" w:noHBand="0" w:noVBand="1"/>
      </w:tblPr>
      <w:tblGrid>
        <w:gridCol w:w="1721"/>
        <w:gridCol w:w="1395"/>
        <w:gridCol w:w="2121"/>
        <w:gridCol w:w="2073"/>
        <w:gridCol w:w="1347"/>
        <w:gridCol w:w="1196"/>
      </w:tblGrid>
      <w:tr w:rsidR="003B3D89" w:rsidRPr="00DE721F" w14:paraId="468F2F68" w14:textId="7F55C0C8" w:rsidTr="4AA42379">
        <w:tc>
          <w:tcPr>
            <w:tcW w:w="1485" w:type="dxa"/>
            <w:shd w:val="clear" w:color="auto" w:fill="C6D9F1" w:themeFill="text2" w:themeFillTint="33"/>
          </w:tcPr>
          <w:p w14:paraId="11872C60" w14:textId="77777777" w:rsidR="00D47100" w:rsidRPr="00DE721F" w:rsidRDefault="00D47100" w:rsidP="00D47100">
            <w:pPr>
              <w:tabs>
                <w:tab w:val="left" w:pos="4030"/>
              </w:tabs>
              <w:ind w:left="0" w:firstLine="0"/>
              <w:rPr>
                <w:rFonts w:ascii="F37 Bobby" w:hAnsi="F37 Bobby" w:cs="Arial"/>
                <w:color w:val="002060"/>
                <w:sz w:val="24"/>
                <w:szCs w:val="24"/>
              </w:rPr>
            </w:pPr>
            <w:r w:rsidRPr="00DE721F">
              <w:rPr>
                <w:rFonts w:ascii="F37 Bobby" w:eastAsia="Arial" w:hAnsi="F37 Bobby" w:cs="Arial"/>
                <w:color w:val="002060"/>
                <w:sz w:val="24"/>
                <w:szCs w:val="24"/>
              </w:rPr>
              <w:t>P</w:t>
            </w:r>
            <w:r w:rsidRPr="00DE721F">
              <w:rPr>
                <w:rFonts w:ascii="F37 Bobby" w:hAnsi="F37 Bobby" w:cs="Arial"/>
                <w:color w:val="002060"/>
                <w:sz w:val="24"/>
                <w:szCs w:val="24"/>
              </w:rPr>
              <w:t>roperty Type</w:t>
            </w:r>
          </w:p>
        </w:tc>
        <w:tc>
          <w:tcPr>
            <w:tcW w:w="1239" w:type="dxa"/>
            <w:shd w:val="clear" w:color="auto" w:fill="C6D9F1" w:themeFill="text2" w:themeFillTint="33"/>
          </w:tcPr>
          <w:p w14:paraId="09BE1BF2" w14:textId="11EEBEAF" w:rsidR="00D47100" w:rsidRPr="00DE721F" w:rsidRDefault="00D47100" w:rsidP="00D47100">
            <w:pPr>
              <w:tabs>
                <w:tab w:val="left" w:pos="4030"/>
              </w:tabs>
              <w:ind w:left="0" w:firstLine="0"/>
              <w:rPr>
                <w:rFonts w:ascii="F37 Bobby" w:hAnsi="F37 Bobby" w:cs="Arial"/>
                <w:color w:val="002060"/>
                <w:sz w:val="24"/>
                <w:szCs w:val="24"/>
              </w:rPr>
            </w:pPr>
            <w:r>
              <w:rPr>
                <w:rFonts w:ascii="F37 Bobby" w:hAnsi="F37 Bobby" w:cs="Arial"/>
                <w:color w:val="002060"/>
                <w:sz w:val="24"/>
                <w:szCs w:val="24"/>
              </w:rPr>
              <w:t>No of Properties</w:t>
            </w:r>
            <w:r w:rsidRPr="00DE721F">
              <w:rPr>
                <w:rFonts w:ascii="F37 Bobby" w:hAnsi="F37 Bobby" w:cs="Arial"/>
                <w:color w:val="002060"/>
                <w:sz w:val="24"/>
                <w:szCs w:val="24"/>
              </w:rPr>
              <w:t xml:space="preserve"> </w:t>
            </w:r>
          </w:p>
        </w:tc>
        <w:tc>
          <w:tcPr>
            <w:tcW w:w="2345" w:type="dxa"/>
            <w:shd w:val="clear" w:color="auto" w:fill="C6D9F1" w:themeFill="text2" w:themeFillTint="33"/>
          </w:tcPr>
          <w:p w14:paraId="64C68CED" w14:textId="77777777" w:rsidR="00D47100" w:rsidRDefault="00D47100"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Total Annual Rent and Service Charge Income</w:t>
            </w:r>
            <w:r w:rsidRPr="00DE721F">
              <w:rPr>
                <w:rFonts w:ascii="F37 Bobby" w:hAnsi="F37 Bobby" w:cs="Arial"/>
                <w:color w:val="002060"/>
                <w:sz w:val="24"/>
                <w:szCs w:val="24"/>
              </w:rPr>
              <w:t xml:space="preserve"> </w:t>
            </w:r>
            <w:r>
              <w:rPr>
                <w:rFonts w:ascii="F37 Bobby" w:hAnsi="F37 Bobby" w:cs="Arial"/>
                <w:color w:val="002060"/>
                <w:sz w:val="24"/>
                <w:szCs w:val="24"/>
              </w:rPr>
              <w:t>2024/25</w:t>
            </w:r>
          </w:p>
          <w:p w14:paraId="5D42C7D0" w14:textId="66E3C607" w:rsidR="00D47100" w:rsidRPr="00DE721F" w:rsidRDefault="00D47100"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w:t>
            </w:r>
            <w:r w:rsidR="008D784F">
              <w:rPr>
                <w:rFonts w:ascii="F37 Bobby" w:hAnsi="F37 Bobby" w:cs="Arial"/>
                <w:color w:val="002060"/>
                <w:sz w:val="24"/>
                <w:szCs w:val="24"/>
              </w:rPr>
              <w:t>’000</w:t>
            </w:r>
          </w:p>
        </w:tc>
        <w:tc>
          <w:tcPr>
            <w:tcW w:w="2285" w:type="dxa"/>
            <w:shd w:val="clear" w:color="auto" w:fill="C6D9F1" w:themeFill="text2" w:themeFillTint="33"/>
          </w:tcPr>
          <w:p w14:paraId="5F27F3B4" w14:textId="77A17BD1" w:rsidR="00D47100" w:rsidRDefault="00D47100"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Total Annual Rent and Service Charge Income</w:t>
            </w:r>
            <w:r w:rsidRPr="00DE721F">
              <w:rPr>
                <w:rFonts w:ascii="F37 Bobby" w:hAnsi="F37 Bobby" w:cs="Arial"/>
                <w:color w:val="002060"/>
                <w:sz w:val="24"/>
                <w:szCs w:val="24"/>
              </w:rPr>
              <w:t xml:space="preserve"> </w:t>
            </w:r>
            <w:r>
              <w:rPr>
                <w:rFonts w:ascii="F37 Bobby" w:hAnsi="F37 Bobby" w:cs="Arial"/>
                <w:color w:val="002060"/>
                <w:sz w:val="24"/>
                <w:szCs w:val="24"/>
              </w:rPr>
              <w:t>2025/26</w:t>
            </w:r>
          </w:p>
          <w:p w14:paraId="65F8598A" w14:textId="1CD7853D" w:rsidR="00D47100" w:rsidRPr="00DE721F" w:rsidRDefault="00D47100"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w:t>
            </w:r>
            <w:r w:rsidR="008D784F">
              <w:rPr>
                <w:rFonts w:ascii="F37 Bobby" w:hAnsi="F37 Bobby" w:cs="Arial"/>
                <w:color w:val="002060"/>
                <w:sz w:val="24"/>
                <w:szCs w:val="24"/>
              </w:rPr>
              <w:t>’000</w:t>
            </w:r>
          </w:p>
        </w:tc>
        <w:tc>
          <w:tcPr>
            <w:tcW w:w="1383" w:type="dxa"/>
            <w:shd w:val="clear" w:color="auto" w:fill="C6D9F1" w:themeFill="text2" w:themeFillTint="33"/>
          </w:tcPr>
          <w:p w14:paraId="111E640F" w14:textId="77777777" w:rsidR="00D47100" w:rsidRDefault="00D47100"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Annual Increase</w:t>
            </w:r>
          </w:p>
          <w:p w14:paraId="03900151" w14:textId="0950CF53" w:rsidR="00D47100" w:rsidRPr="00DE721F" w:rsidRDefault="00D47100"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w:t>
            </w:r>
            <w:r w:rsidR="00A37DF4">
              <w:rPr>
                <w:rFonts w:ascii="F37 Bobby" w:hAnsi="F37 Bobby" w:cs="Arial"/>
                <w:color w:val="002060"/>
                <w:sz w:val="24"/>
                <w:szCs w:val="24"/>
              </w:rPr>
              <w:t>,000</w:t>
            </w:r>
          </w:p>
        </w:tc>
        <w:tc>
          <w:tcPr>
            <w:tcW w:w="1116" w:type="dxa"/>
            <w:shd w:val="clear" w:color="auto" w:fill="C6D9F1" w:themeFill="text2" w:themeFillTint="33"/>
          </w:tcPr>
          <w:p w14:paraId="2386F92D" w14:textId="77777777" w:rsidR="003B3D89" w:rsidRDefault="003B3D89"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Average</w:t>
            </w:r>
          </w:p>
          <w:p w14:paraId="35582FF0" w14:textId="225B4C33" w:rsidR="00D47100" w:rsidRDefault="00D47100"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Annual Increase</w:t>
            </w:r>
          </w:p>
          <w:p w14:paraId="17D1A8C0" w14:textId="282668D5" w:rsidR="00D47100" w:rsidRDefault="00D47100"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w:t>
            </w:r>
          </w:p>
        </w:tc>
      </w:tr>
      <w:tr w:rsidR="00967595" w:rsidRPr="00DE721F" w14:paraId="1F6D10BE" w14:textId="0DEE5C4E" w:rsidTr="4AA42379">
        <w:tc>
          <w:tcPr>
            <w:tcW w:w="1485" w:type="dxa"/>
          </w:tcPr>
          <w:p w14:paraId="7E1A7E59" w14:textId="77777777" w:rsidR="00D47100" w:rsidRPr="00DE721F" w:rsidRDefault="00D47100" w:rsidP="00D47100">
            <w:pPr>
              <w:tabs>
                <w:tab w:val="left" w:pos="4030"/>
              </w:tabs>
              <w:ind w:left="0" w:firstLine="0"/>
              <w:rPr>
                <w:rFonts w:ascii="F37 Bobby" w:hAnsi="F37 Bobby" w:cs="Arial"/>
                <w:color w:val="002060"/>
                <w:sz w:val="24"/>
                <w:szCs w:val="24"/>
              </w:rPr>
            </w:pPr>
            <w:r w:rsidRPr="00DE721F">
              <w:rPr>
                <w:rFonts w:ascii="F37 Bobby" w:hAnsi="F37 Bobby" w:cs="Arial"/>
                <w:color w:val="002060"/>
                <w:sz w:val="24"/>
                <w:szCs w:val="24"/>
              </w:rPr>
              <w:t xml:space="preserve">General Needs </w:t>
            </w:r>
          </w:p>
        </w:tc>
        <w:tc>
          <w:tcPr>
            <w:tcW w:w="1239" w:type="dxa"/>
          </w:tcPr>
          <w:p w14:paraId="596E06CE" w14:textId="77777777" w:rsidR="00D47100" w:rsidRPr="00DE721F" w:rsidRDefault="00D47100" w:rsidP="00D47100">
            <w:pPr>
              <w:tabs>
                <w:tab w:val="left" w:pos="4030"/>
              </w:tabs>
              <w:ind w:left="0" w:firstLine="0"/>
              <w:jc w:val="center"/>
              <w:rPr>
                <w:rFonts w:ascii="F37 Bobby" w:hAnsi="F37 Bobby" w:cs="Arial"/>
                <w:color w:val="002060"/>
                <w:sz w:val="24"/>
                <w:szCs w:val="24"/>
              </w:rPr>
            </w:pPr>
            <w:r w:rsidRPr="00DE721F">
              <w:rPr>
                <w:rFonts w:ascii="F37 Bobby" w:hAnsi="F37 Bobby" w:cs="Arial"/>
                <w:color w:val="002060"/>
                <w:sz w:val="24"/>
                <w:szCs w:val="24"/>
              </w:rPr>
              <w:t>1</w:t>
            </w:r>
            <w:r>
              <w:rPr>
                <w:rFonts w:ascii="F37 Bobby" w:hAnsi="F37 Bobby" w:cs="Arial"/>
                <w:color w:val="002060"/>
                <w:sz w:val="24"/>
                <w:szCs w:val="24"/>
              </w:rPr>
              <w:t>055</w:t>
            </w:r>
          </w:p>
        </w:tc>
        <w:tc>
          <w:tcPr>
            <w:tcW w:w="2345" w:type="dxa"/>
          </w:tcPr>
          <w:p w14:paraId="6D07EB05" w14:textId="582EE82C" w:rsidR="00D47100" w:rsidRPr="00DE721F" w:rsidRDefault="008D784F" w:rsidP="00D0099E">
            <w:pPr>
              <w:tabs>
                <w:tab w:val="left" w:pos="4030"/>
              </w:tabs>
              <w:ind w:left="0" w:firstLine="0"/>
              <w:jc w:val="right"/>
              <w:rPr>
                <w:rFonts w:ascii="F37 Bobby" w:hAnsi="F37 Bobby" w:cs="Arial"/>
                <w:color w:val="002060"/>
                <w:sz w:val="24"/>
                <w:szCs w:val="24"/>
              </w:rPr>
            </w:pPr>
            <w:r>
              <w:rPr>
                <w:rFonts w:ascii="F37 Bobby" w:hAnsi="F37 Bobby" w:cs="Arial"/>
                <w:color w:val="002060"/>
                <w:sz w:val="24"/>
                <w:szCs w:val="24"/>
              </w:rPr>
              <w:t>7,</w:t>
            </w:r>
            <w:r w:rsidR="00357391">
              <w:rPr>
                <w:rFonts w:ascii="F37 Bobby" w:hAnsi="F37 Bobby" w:cs="Arial"/>
                <w:color w:val="002060"/>
                <w:sz w:val="24"/>
                <w:szCs w:val="24"/>
              </w:rPr>
              <w:t>417</w:t>
            </w:r>
          </w:p>
        </w:tc>
        <w:tc>
          <w:tcPr>
            <w:tcW w:w="2285" w:type="dxa"/>
          </w:tcPr>
          <w:p w14:paraId="63D00504" w14:textId="6546621D" w:rsidR="00D47100" w:rsidRPr="00DE721F" w:rsidRDefault="00357391" w:rsidP="00D0099E">
            <w:pPr>
              <w:tabs>
                <w:tab w:val="left" w:pos="4030"/>
              </w:tabs>
              <w:ind w:left="0" w:firstLine="0"/>
              <w:jc w:val="right"/>
              <w:rPr>
                <w:rFonts w:ascii="F37 Bobby" w:hAnsi="F37 Bobby" w:cs="Arial"/>
                <w:color w:val="002060"/>
                <w:sz w:val="24"/>
                <w:szCs w:val="24"/>
              </w:rPr>
            </w:pPr>
            <w:r>
              <w:rPr>
                <w:rFonts w:ascii="F37 Bobby" w:hAnsi="F37 Bobby" w:cs="Arial"/>
                <w:color w:val="002060"/>
                <w:sz w:val="24"/>
                <w:szCs w:val="24"/>
              </w:rPr>
              <w:t>7,648</w:t>
            </w:r>
          </w:p>
        </w:tc>
        <w:tc>
          <w:tcPr>
            <w:tcW w:w="1383" w:type="dxa"/>
          </w:tcPr>
          <w:p w14:paraId="3E5D615D" w14:textId="20774A92" w:rsidR="00D47100" w:rsidRPr="00DE721F" w:rsidRDefault="001E6824" w:rsidP="00D0099E">
            <w:pPr>
              <w:tabs>
                <w:tab w:val="left" w:pos="4030"/>
              </w:tabs>
              <w:ind w:left="0" w:firstLine="0"/>
              <w:jc w:val="right"/>
              <w:rPr>
                <w:rFonts w:ascii="F37 Bobby" w:hAnsi="F37 Bobby" w:cs="Arial"/>
                <w:color w:val="002060"/>
                <w:sz w:val="24"/>
                <w:szCs w:val="24"/>
              </w:rPr>
            </w:pPr>
            <w:r>
              <w:rPr>
                <w:rFonts w:ascii="F37 Bobby" w:hAnsi="F37 Bobby" w:cs="Arial"/>
                <w:color w:val="002060"/>
                <w:sz w:val="24"/>
                <w:szCs w:val="24"/>
              </w:rPr>
              <w:t>2</w:t>
            </w:r>
            <w:r w:rsidR="00357391">
              <w:rPr>
                <w:rFonts w:ascii="F37 Bobby" w:hAnsi="F37 Bobby" w:cs="Arial"/>
                <w:color w:val="002060"/>
                <w:sz w:val="24"/>
                <w:szCs w:val="24"/>
              </w:rPr>
              <w:t>31</w:t>
            </w:r>
          </w:p>
        </w:tc>
        <w:tc>
          <w:tcPr>
            <w:tcW w:w="1116" w:type="dxa"/>
          </w:tcPr>
          <w:p w14:paraId="0C57DE0D" w14:textId="2A98CBFD" w:rsidR="00D47100" w:rsidRPr="00DE721F" w:rsidRDefault="001E6824"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3.1%</w:t>
            </w:r>
          </w:p>
        </w:tc>
      </w:tr>
      <w:tr w:rsidR="00967595" w:rsidRPr="00DE721F" w14:paraId="18314927" w14:textId="29525131" w:rsidTr="4AA42379">
        <w:tc>
          <w:tcPr>
            <w:tcW w:w="1485" w:type="dxa"/>
          </w:tcPr>
          <w:p w14:paraId="36280857" w14:textId="77777777" w:rsidR="00D47100" w:rsidRPr="00DE721F" w:rsidRDefault="00D47100" w:rsidP="00D47100">
            <w:pPr>
              <w:tabs>
                <w:tab w:val="left" w:pos="4030"/>
              </w:tabs>
              <w:ind w:left="0" w:firstLine="0"/>
              <w:rPr>
                <w:rFonts w:ascii="F37 Bobby" w:hAnsi="F37 Bobby" w:cs="Arial"/>
                <w:color w:val="002060"/>
                <w:sz w:val="24"/>
                <w:szCs w:val="24"/>
              </w:rPr>
            </w:pPr>
            <w:r w:rsidRPr="00DE721F">
              <w:rPr>
                <w:rFonts w:ascii="F37 Bobby" w:hAnsi="F37 Bobby" w:cs="Arial"/>
                <w:color w:val="002060"/>
                <w:sz w:val="24"/>
                <w:szCs w:val="24"/>
              </w:rPr>
              <w:t xml:space="preserve">Intermediate </w:t>
            </w:r>
          </w:p>
        </w:tc>
        <w:tc>
          <w:tcPr>
            <w:tcW w:w="1239" w:type="dxa"/>
          </w:tcPr>
          <w:p w14:paraId="38D4B7BD" w14:textId="77777777" w:rsidR="00D47100" w:rsidRPr="00DE721F" w:rsidRDefault="00D47100"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200</w:t>
            </w:r>
          </w:p>
        </w:tc>
        <w:tc>
          <w:tcPr>
            <w:tcW w:w="2345" w:type="dxa"/>
          </w:tcPr>
          <w:p w14:paraId="5399A819" w14:textId="1A8DC092" w:rsidR="00D47100" w:rsidRPr="00DE721F" w:rsidRDefault="00275E77" w:rsidP="00D0099E">
            <w:pPr>
              <w:tabs>
                <w:tab w:val="left" w:pos="4030"/>
              </w:tabs>
              <w:ind w:left="0" w:firstLine="0"/>
              <w:jc w:val="right"/>
              <w:rPr>
                <w:rFonts w:ascii="F37 Bobby" w:hAnsi="F37 Bobby" w:cs="Arial"/>
                <w:color w:val="002060"/>
                <w:sz w:val="24"/>
                <w:szCs w:val="24"/>
              </w:rPr>
            </w:pPr>
            <w:r>
              <w:rPr>
                <w:rFonts w:ascii="F37 Bobby" w:hAnsi="F37 Bobby" w:cs="Arial"/>
                <w:color w:val="002060"/>
                <w:sz w:val="24"/>
                <w:szCs w:val="24"/>
              </w:rPr>
              <w:t>1,855</w:t>
            </w:r>
          </w:p>
        </w:tc>
        <w:tc>
          <w:tcPr>
            <w:tcW w:w="2285" w:type="dxa"/>
          </w:tcPr>
          <w:p w14:paraId="54D5DF80" w14:textId="19DD9914" w:rsidR="00D47100" w:rsidRPr="00DE721F" w:rsidRDefault="00DA1DEB" w:rsidP="00D0099E">
            <w:pPr>
              <w:tabs>
                <w:tab w:val="left" w:pos="4030"/>
              </w:tabs>
              <w:ind w:left="0" w:firstLine="0"/>
              <w:jc w:val="right"/>
              <w:rPr>
                <w:rFonts w:ascii="F37 Bobby" w:hAnsi="F37 Bobby" w:cs="Arial"/>
                <w:color w:val="002060"/>
                <w:sz w:val="24"/>
                <w:szCs w:val="24"/>
              </w:rPr>
            </w:pPr>
            <w:r>
              <w:rPr>
                <w:rFonts w:ascii="F37 Bobby" w:hAnsi="F37 Bobby" w:cs="Arial"/>
                <w:color w:val="002060"/>
                <w:sz w:val="24"/>
                <w:szCs w:val="24"/>
              </w:rPr>
              <w:t>1,</w:t>
            </w:r>
            <w:r w:rsidR="00AA6625">
              <w:rPr>
                <w:rFonts w:ascii="F37 Bobby" w:hAnsi="F37 Bobby" w:cs="Arial"/>
                <w:color w:val="002060"/>
                <w:sz w:val="24"/>
                <w:szCs w:val="24"/>
              </w:rPr>
              <w:t>906</w:t>
            </w:r>
          </w:p>
        </w:tc>
        <w:tc>
          <w:tcPr>
            <w:tcW w:w="1383" w:type="dxa"/>
          </w:tcPr>
          <w:p w14:paraId="2BEC02B9" w14:textId="7C2E519B" w:rsidR="00D47100" w:rsidRPr="00DE721F" w:rsidRDefault="00AA6625" w:rsidP="00D0099E">
            <w:pPr>
              <w:tabs>
                <w:tab w:val="left" w:pos="4030"/>
              </w:tabs>
              <w:ind w:left="0" w:firstLine="0"/>
              <w:jc w:val="right"/>
              <w:rPr>
                <w:rFonts w:ascii="F37 Bobby" w:hAnsi="F37 Bobby" w:cs="Arial"/>
                <w:color w:val="002060"/>
                <w:sz w:val="24"/>
                <w:szCs w:val="24"/>
              </w:rPr>
            </w:pPr>
            <w:r>
              <w:rPr>
                <w:rFonts w:ascii="F37 Bobby" w:hAnsi="F37 Bobby" w:cs="Arial"/>
                <w:color w:val="002060"/>
                <w:sz w:val="24"/>
                <w:szCs w:val="24"/>
              </w:rPr>
              <w:t>51</w:t>
            </w:r>
          </w:p>
        </w:tc>
        <w:tc>
          <w:tcPr>
            <w:tcW w:w="1116" w:type="dxa"/>
          </w:tcPr>
          <w:p w14:paraId="56017F9E" w14:textId="24BE6D0A" w:rsidR="00D47100" w:rsidRPr="00DE721F" w:rsidRDefault="00AA6625"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2.75%</w:t>
            </w:r>
          </w:p>
        </w:tc>
      </w:tr>
      <w:tr w:rsidR="00967595" w:rsidRPr="00DE721F" w14:paraId="2E424663" w14:textId="63E7C0DB" w:rsidTr="4AA42379">
        <w:tc>
          <w:tcPr>
            <w:tcW w:w="1485" w:type="dxa"/>
          </w:tcPr>
          <w:p w14:paraId="35D01DC2" w14:textId="77777777" w:rsidR="00D47100" w:rsidRPr="00DE721F" w:rsidRDefault="00D47100" w:rsidP="00D47100">
            <w:pPr>
              <w:tabs>
                <w:tab w:val="left" w:pos="4030"/>
              </w:tabs>
              <w:ind w:left="0" w:firstLine="0"/>
              <w:rPr>
                <w:rFonts w:ascii="F37 Bobby" w:hAnsi="F37 Bobby" w:cs="Arial"/>
                <w:color w:val="002060"/>
                <w:sz w:val="24"/>
                <w:szCs w:val="24"/>
              </w:rPr>
            </w:pPr>
            <w:r w:rsidRPr="00DE721F">
              <w:rPr>
                <w:rFonts w:ascii="F37 Bobby" w:hAnsi="F37 Bobby" w:cs="Arial"/>
                <w:color w:val="002060"/>
                <w:sz w:val="24"/>
                <w:szCs w:val="24"/>
              </w:rPr>
              <w:t>Supported Housing</w:t>
            </w:r>
          </w:p>
        </w:tc>
        <w:tc>
          <w:tcPr>
            <w:tcW w:w="1239" w:type="dxa"/>
          </w:tcPr>
          <w:p w14:paraId="0C1264FC" w14:textId="77777777" w:rsidR="00D47100" w:rsidRPr="00DE721F" w:rsidRDefault="00D47100"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116</w:t>
            </w:r>
          </w:p>
        </w:tc>
        <w:tc>
          <w:tcPr>
            <w:tcW w:w="2345" w:type="dxa"/>
          </w:tcPr>
          <w:p w14:paraId="38B8D24B" w14:textId="4B2159AF" w:rsidR="00D47100" w:rsidRPr="00DE721F" w:rsidRDefault="003B3D89" w:rsidP="00D0099E">
            <w:pPr>
              <w:tabs>
                <w:tab w:val="left" w:pos="4030"/>
              </w:tabs>
              <w:ind w:left="0" w:firstLine="0"/>
              <w:jc w:val="right"/>
              <w:rPr>
                <w:rFonts w:ascii="F37 Bobby" w:hAnsi="F37 Bobby" w:cs="Arial"/>
                <w:color w:val="002060"/>
                <w:sz w:val="24"/>
                <w:szCs w:val="24"/>
              </w:rPr>
            </w:pPr>
            <w:r>
              <w:rPr>
                <w:rFonts w:ascii="F37 Bobby" w:hAnsi="F37 Bobby" w:cs="Arial"/>
                <w:color w:val="002060"/>
                <w:sz w:val="24"/>
                <w:szCs w:val="24"/>
              </w:rPr>
              <w:t>1,673</w:t>
            </w:r>
          </w:p>
        </w:tc>
        <w:tc>
          <w:tcPr>
            <w:tcW w:w="2285" w:type="dxa"/>
          </w:tcPr>
          <w:p w14:paraId="25684A4F" w14:textId="6D20AEC4" w:rsidR="00D47100" w:rsidRPr="00DE721F" w:rsidRDefault="003B3D89" w:rsidP="00D0099E">
            <w:pPr>
              <w:tabs>
                <w:tab w:val="left" w:pos="4030"/>
              </w:tabs>
              <w:ind w:left="0" w:firstLine="0"/>
              <w:jc w:val="right"/>
              <w:rPr>
                <w:rFonts w:ascii="F37 Bobby" w:hAnsi="F37 Bobby" w:cs="Arial"/>
                <w:color w:val="002060"/>
                <w:sz w:val="24"/>
                <w:szCs w:val="24"/>
              </w:rPr>
            </w:pPr>
            <w:r>
              <w:rPr>
                <w:rFonts w:ascii="F37 Bobby" w:hAnsi="F37 Bobby" w:cs="Arial"/>
                <w:color w:val="002060"/>
                <w:sz w:val="24"/>
                <w:szCs w:val="24"/>
              </w:rPr>
              <w:t>1,725</w:t>
            </w:r>
          </w:p>
        </w:tc>
        <w:tc>
          <w:tcPr>
            <w:tcW w:w="1383" w:type="dxa"/>
          </w:tcPr>
          <w:p w14:paraId="2CF781FB" w14:textId="17FD98D4" w:rsidR="00D47100" w:rsidRPr="00DE721F" w:rsidRDefault="003B3D89" w:rsidP="00D0099E">
            <w:pPr>
              <w:tabs>
                <w:tab w:val="left" w:pos="4030"/>
              </w:tabs>
              <w:ind w:left="0" w:firstLine="0"/>
              <w:jc w:val="right"/>
              <w:rPr>
                <w:rFonts w:ascii="F37 Bobby" w:hAnsi="F37 Bobby" w:cs="Arial"/>
                <w:color w:val="002060"/>
                <w:sz w:val="24"/>
                <w:szCs w:val="24"/>
              </w:rPr>
            </w:pPr>
            <w:r>
              <w:rPr>
                <w:rFonts w:ascii="F37 Bobby" w:hAnsi="F37 Bobby" w:cs="Arial"/>
                <w:color w:val="002060"/>
                <w:sz w:val="24"/>
                <w:szCs w:val="24"/>
              </w:rPr>
              <w:t>52</w:t>
            </w:r>
          </w:p>
        </w:tc>
        <w:tc>
          <w:tcPr>
            <w:tcW w:w="1116" w:type="dxa"/>
          </w:tcPr>
          <w:p w14:paraId="4CDE83D3" w14:textId="788E7B9E" w:rsidR="00D47100" w:rsidRPr="00DE721F" w:rsidRDefault="003B3D89"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3.1%</w:t>
            </w:r>
          </w:p>
        </w:tc>
      </w:tr>
      <w:tr w:rsidR="00967595" w:rsidRPr="00DE721F" w14:paraId="02EF80B9" w14:textId="1AAD26B2" w:rsidTr="4AA42379">
        <w:tc>
          <w:tcPr>
            <w:tcW w:w="1485" w:type="dxa"/>
          </w:tcPr>
          <w:p w14:paraId="3F931364" w14:textId="77777777" w:rsidR="00D47100" w:rsidRPr="00DE721F" w:rsidRDefault="00D47100" w:rsidP="00D47100">
            <w:pPr>
              <w:tabs>
                <w:tab w:val="left" w:pos="4030"/>
              </w:tabs>
              <w:ind w:left="0" w:firstLine="0"/>
              <w:rPr>
                <w:rFonts w:ascii="F37 Bobby" w:hAnsi="F37 Bobby" w:cs="Arial"/>
                <w:color w:val="002060"/>
                <w:sz w:val="24"/>
                <w:szCs w:val="24"/>
              </w:rPr>
            </w:pPr>
            <w:r w:rsidRPr="00DE721F">
              <w:rPr>
                <w:rFonts w:ascii="F37 Bobby" w:hAnsi="F37 Bobby" w:cs="Arial"/>
                <w:color w:val="002060"/>
                <w:sz w:val="24"/>
                <w:szCs w:val="24"/>
              </w:rPr>
              <w:t xml:space="preserve">Fair Rent </w:t>
            </w:r>
          </w:p>
        </w:tc>
        <w:tc>
          <w:tcPr>
            <w:tcW w:w="1239" w:type="dxa"/>
          </w:tcPr>
          <w:p w14:paraId="085BAB7D" w14:textId="77777777" w:rsidR="00D47100" w:rsidRPr="00DE721F" w:rsidRDefault="00D47100"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69</w:t>
            </w:r>
          </w:p>
        </w:tc>
        <w:tc>
          <w:tcPr>
            <w:tcW w:w="2345" w:type="dxa"/>
          </w:tcPr>
          <w:p w14:paraId="3FCE8AD0" w14:textId="597A74B3" w:rsidR="00D47100" w:rsidRPr="00DE721F" w:rsidRDefault="005A6A2F" w:rsidP="00D0099E">
            <w:pPr>
              <w:tabs>
                <w:tab w:val="left" w:pos="4030"/>
              </w:tabs>
              <w:ind w:left="0" w:firstLine="0"/>
              <w:jc w:val="right"/>
              <w:rPr>
                <w:rFonts w:ascii="F37 Bobby" w:hAnsi="F37 Bobby" w:cs="Arial"/>
                <w:color w:val="002060"/>
                <w:sz w:val="24"/>
                <w:szCs w:val="24"/>
              </w:rPr>
            </w:pPr>
            <w:r>
              <w:rPr>
                <w:rFonts w:ascii="F37 Bobby" w:hAnsi="F37 Bobby" w:cs="Arial"/>
                <w:color w:val="002060"/>
                <w:sz w:val="24"/>
                <w:szCs w:val="24"/>
              </w:rPr>
              <w:t>415</w:t>
            </w:r>
          </w:p>
        </w:tc>
        <w:tc>
          <w:tcPr>
            <w:tcW w:w="2285" w:type="dxa"/>
          </w:tcPr>
          <w:p w14:paraId="71B03470" w14:textId="2EDCF145" w:rsidR="00D47100" w:rsidRPr="00DE721F" w:rsidRDefault="005A6A2F" w:rsidP="00D0099E">
            <w:pPr>
              <w:tabs>
                <w:tab w:val="left" w:pos="4030"/>
              </w:tabs>
              <w:ind w:left="0" w:firstLine="0"/>
              <w:jc w:val="right"/>
              <w:rPr>
                <w:rFonts w:ascii="F37 Bobby" w:hAnsi="F37 Bobby" w:cs="Arial"/>
                <w:color w:val="002060"/>
                <w:sz w:val="24"/>
                <w:szCs w:val="24"/>
              </w:rPr>
            </w:pPr>
            <w:r>
              <w:rPr>
                <w:rFonts w:ascii="F37 Bobby" w:hAnsi="F37 Bobby" w:cs="Arial"/>
                <w:color w:val="002060"/>
                <w:sz w:val="24"/>
                <w:szCs w:val="24"/>
              </w:rPr>
              <w:t>426</w:t>
            </w:r>
          </w:p>
        </w:tc>
        <w:tc>
          <w:tcPr>
            <w:tcW w:w="1383" w:type="dxa"/>
          </w:tcPr>
          <w:p w14:paraId="0FD89597" w14:textId="76DCB7AE" w:rsidR="00D47100" w:rsidRPr="00DE721F" w:rsidRDefault="005A6A2F" w:rsidP="00D0099E">
            <w:pPr>
              <w:tabs>
                <w:tab w:val="left" w:pos="4030"/>
              </w:tabs>
              <w:ind w:left="0" w:firstLine="0"/>
              <w:jc w:val="right"/>
              <w:rPr>
                <w:rFonts w:ascii="F37 Bobby" w:hAnsi="F37 Bobby" w:cs="Arial"/>
                <w:color w:val="002060"/>
                <w:sz w:val="24"/>
                <w:szCs w:val="24"/>
              </w:rPr>
            </w:pPr>
            <w:r>
              <w:rPr>
                <w:rFonts w:ascii="F37 Bobby" w:hAnsi="F37 Bobby" w:cs="Arial"/>
                <w:color w:val="002060"/>
                <w:sz w:val="24"/>
                <w:szCs w:val="24"/>
              </w:rPr>
              <w:t>11</w:t>
            </w:r>
          </w:p>
        </w:tc>
        <w:tc>
          <w:tcPr>
            <w:tcW w:w="1116" w:type="dxa"/>
          </w:tcPr>
          <w:p w14:paraId="7FB24969" w14:textId="6C50ECA2" w:rsidR="00D47100" w:rsidRPr="00DE721F" w:rsidRDefault="005A6A2F"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2.7%</w:t>
            </w:r>
          </w:p>
        </w:tc>
      </w:tr>
      <w:tr w:rsidR="00A11E53" w:rsidRPr="00DE721F" w14:paraId="21119531" w14:textId="77777777" w:rsidTr="4AA42379">
        <w:tc>
          <w:tcPr>
            <w:tcW w:w="1485" w:type="dxa"/>
          </w:tcPr>
          <w:p w14:paraId="69BF2162" w14:textId="546A392E" w:rsidR="00A11E53" w:rsidRPr="00DE721F" w:rsidRDefault="00A11E53" w:rsidP="00D47100">
            <w:pPr>
              <w:tabs>
                <w:tab w:val="left" w:pos="4030"/>
              </w:tabs>
              <w:ind w:left="0" w:firstLine="0"/>
              <w:rPr>
                <w:rFonts w:ascii="F37 Bobby" w:hAnsi="F37 Bobby" w:cs="Arial"/>
                <w:color w:val="002060"/>
                <w:sz w:val="24"/>
                <w:szCs w:val="24"/>
              </w:rPr>
            </w:pPr>
            <w:r>
              <w:rPr>
                <w:rFonts w:ascii="F37 Bobby" w:hAnsi="F37 Bobby" w:cs="Arial"/>
                <w:color w:val="002060"/>
                <w:sz w:val="24"/>
                <w:szCs w:val="24"/>
              </w:rPr>
              <w:t xml:space="preserve">Total </w:t>
            </w:r>
          </w:p>
        </w:tc>
        <w:tc>
          <w:tcPr>
            <w:tcW w:w="1239" w:type="dxa"/>
          </w:tcPr>
          <w:p w14:paraId="6470A203" w14:textId="4450EE3D" w:rsidR="00A11E53" w:rsidRDefault="00A11E53"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1440</w:t>
            </w:r>
          </w:p>
        </w:tc>
        <w:tc>
          <w:tcPr>
            <w:tcW w:w="2345" w:type="dxa"/>
          </w:tcPr>
          <w:p w14:paraId="50043F21" w14:textId="49DBE6F8" w:rsidR="00A11E53" w:rsidRDefault="00FA3A6F" w:rsidP="00D0099E">
            <w:pPr>
              <w:tabs>
                <w:tab w:val="left" w:pos="4030"/>
              </w:tabs>
              <w:ind w:left="0" w:firstLine="0"/>
              <w:jc w:val="right"/>
              <w:rPr>
                <w:rFonts w:ascii="F37 Bobby" w:hAnsi="F37 Bobby" w:cs="Arial"/>
                <w:color w:val="002060"/>
                <w:sz w:val="24"/>
                <w:szCs w:val="24"/>
              </w:rPr>
            </w:pPr>
            <w:r>
              <w:rPr>
                <w:rFonts w:ascii="F37 Bobby" w:hAnsi="F37 Bobby" w:cs="Arial"/>
                <w:color w:val="002060"/>
                <w:sz w:val="24"/>
                <w:szCs w:val="24"/>
              </w:rPr>
              <w:t>11,360</w:t>
            </w:r>
          </w:p>
        </w:tc>
        <w:tc>
          <w:tcPr>
            <w:tcW w:w="2285" w:type="dxa"/>
          </w:tcPr>
          <w:p w14:paraId="4DF6C05C" w14:textId="15D1DB76" w:rsidR="00A11E53" w:rsidRDefault="00FA3A6F" w:rsidP="00D0099E">
            <w:pPr>
              <w:tabs>
                <w:tab w:val="left" w:pos="4030"/>
              </w:tabs>
              <w:ind w:left="0" w:firstLine="0"/>
              <w:jc w:val="right"/>
              <w:rPr>
                <w:rFonts w:ascii="F37 Bobby" w:hAnsi="F37 Bobby" w:cs="Arial"/>
                <w:color w:val="002060"/>
                <w:sz w:val="24"/>
                <w:szCs w:val="24"/>
              </w:rPr>
            </w:pPr>
            <w:r>
              <w:rPr>
                <w:rFonts w:ascii="F37 Bobby" w:hAnsi="F37 Bobby" w:cs="Arial"/>
                <w:color w:val="002060"/>
                <w:sz w:val="24"/>
                <w:szCs w:val="24"/>
              </w:rPr>
              <w:t>11,705</w:t>
            </w:r>
          </w:p>
        </w:tc>
        <w:tc>
          <w:tcPr>
            <w:tcW w:w="1383" w:type="dxa"/>
          </w:tcPr>
          <w:p w14:paraId="0E3E6E6E" w14:textId="0C7F9709" w:rsidR="00A11E53" w:rsidRDefault="00FA3A6F" w:rsidP="00D0099E">
            <w:pPr>
              <w:tabs>
                <w:tab w:val="left" w:pos="4030"/>
              </w:tabs>
              <w:ind w:left="0" w:firstLine="0"/>
              <w:jc w:val="right"/>
              <w:rPr>
                <w:rFonts w:ascii="F37 Bobby" w:hAnsi="F37 Bobby" w:cs="Arial"/>
                <w:color w:val="002060"/>
                <w:sz w:val="24"/>
                <w:szCs w:val="24"/>
              </w:rPr>
            </w:pPr>
            <w:r>
              <w:rPr>
                <w:rFonts w:ascii="F37 Bobby" w:hAnsi="F37 Bobby" w:cs="Arial"/>
                <w:color w:val="002060"/>
                <w:sz w:val="24"/>
                <w:szCs w:val="24"/>
              </w:rPr>
              <w:t>345</w:t>
            </w:r>
          </w:p>
        </w:tc>
        <w:tc>
          <w:tcPr>
            <w:tcW w:w="1116" w:type="dxa"/>
          </w:tcPr>
          <w:p w14:paraId="0C1F1FBF" w14:textId="6307B69B" w:rsidR="00A11E53" w:rsidRDefault="00AB7500" w:rsidP="00D47100">
            <w:pPr>
              <w:tabs>
                <w:tab w:val="left" w:pos="4030"/>
              </w:tabs>
              <w:ind w:left="0" w:firstLine="0"/>
              <w:jc w:val="center"/>
              <w:rPr>
                <w:rFonts w:ascii="F37 Bobby" w:hAnsi="F37 Bobby" w:cs="Arial"/>
                <w:color w:val="002060"/>
                <w:sz w:val="24"/>
                <w:szCs w:val="24"/>
              </w:rPr>
            </w:pPr>
            <w:r>
              <w:rPr>
                <w:rFonts w:ascii="F37 Bobby" w:hAnsi="F37 Bobby" w:cs="Arial"/>
                <w:color w:val="002060"/>
                <w:sz w:val="24"/>
                <w:szCs w:val="24"/>
              </w:rPr>
              <w:t>3.0%</w:t>
            </w:r>
          </w:p>
        </w:tc>
      </w:tr>
    </w:tbl>
    <w:p w14:paraId="107847A9" w14:textId="77777777" w:rsidR="00F30A64" w:rsidRDefault="00F30A64" w:rsidP="004715F5">
      <w:pPr>
        <w:pStyle w:val="paragraph"/>
        <w:spacing w:before="0" w:beforeAutospacing="0" w:after="0" w:afterAutospacing="0"/>
        <w:ind w:firstLine="0"/>
        <w:textAlignment w:val="baseline"/>
        <w:rPr>
          <w:rFonts w:ascii="F37 Bobby" w:hAnsi="F37 Bobby" w:cs="Arial"/>
          <w:color w:val="0070C0"/>
        </w:rPr>
      </w:pPr>
    </w:p>
    <w:p w14:paraId="5207BACF" w14:textId="77777777" w:rsidR="00F30A64" w:rsidRDefault="00F30A64" w:rsidP="004715F5">
      <w:pPr>
        <w:pStyle w:val="paragraph"/>
        <w:spacing w:before="0" w:beforeAutospacing="0" w:after="0" w:afterAutospacing="0"/>
        <w:ind w:firstLine="0"/>
        <w:textAlignment w:val="baseline"/>
        <w:rPr>
          <w:rFonts w:ascii="F37 Bobby" w:hAnsi="F37 Bobby" w:cs="Arial"/>
          <w:color w:val="0070C0"/>
        </w:rPr>
      </w:pPr>
    </w:p>
    <w:p w14:paraId="41256F78" w14:textId="4442D983" w:rsidR="00223AF4" w:rsidRPr="00DE721F" w:rsidRDefault="007B0A96" w:rsidP="001A098C">
      <w:pPr>
        <w:pStyle w:val="paragraph"/>
        <w:numPr>
          <w:ilvl w:val="0"/>
          <w:numId w:val="29"/>
        </w:numPr>
        <w:spacing w:before="0" w:beforeAutospacing="0" w:after="0" w:afterAutospacing="0"/>
        <w:ind w:left="851" w:hanging="709"/>
        <w:textAlignment w:val="baseline"/>
        <w:rPr>
          <w:rFonts w:ascii="F37 Bobby" w:hAnsi="F37 Bobby" w:cs="Arial"/>
          <w:color w:val="0070C0"/>
        </w:rPr>
      </w:pPr>
      <w:r w:rsidRPr="00DE721F">
        <w:rPr>
          <w:rFonts w:ascii="F37 Bobby" w:hAnsi="F37 Bobby" w:cs="Arial"/>
          <w:b/>
          <w:color w:val="0070C0"/>
        </w:rPr>
        <w:t>General Needs</w:t>
      </w:r>
      <w:r w:rsidR="00E941F0" w:rsidRPr="00DE721F">
        <w:rPr>
          <w:rFonts w:ascii="F37 Bobby" w:hAnsi="F37 Bobby" w:cs="Arial"/>
          <w:b/>
          <w:color w:val="0070C0"/>
        </w:rPr>
        <w:t xml:space="preserve"> benchmark rents and service charges</w:t>
      </w:r>
    </w:p>
    <w:bookmarkEnd w:id="11"/>
    <w:p w14:paraId="48492E42" w14:textId="77777777" w:rsidR="001A098C" w:rsidRPr="00DE721F" w:rsidRDefault="001A098C" w:rsidP="001A098C">
      <w:pPr>
        <w:pStyle w:val="paragraph"/>
        <w:spacing w:before="0" w:beforeAutospacing="0" w:after="0" w:afterAutospacing="0"/>
        <w:ind w:firstLine="0"/>
        <w:textAlignment w:val="baseline"/>
        <w:rPr>
          <w:rFonts w:ascii="F37 Bobby" w:hAnsi="F37 Bobby" w:cs="Arial"/>
          <w:color w:val="0070C0"/>
        </w:rPr>
      </w:pPr>
    </w:p>
    <w:p w14:paraId="4351C702" w14:textId="37AFEFCD" w:rsidR="001A098C" w:rsidRPr="00DE721F" w:rsidRDefault="001A098C" w:rsidP="001A098C">
      <w:pPr>
        <w:pStyle w:val="paragraph"/>
        <w:numPr>
          <w:ilvl w:val="1"/>
          <w:numId w:val="29"/>
        </w:numPr>
        <w:spacing w:before="0" w:beforeAutospacing="0" w:after="0" w:afterAutospacing="0"/>
        <w:ind w:left="851" w:hanging="709"/>
        <w:textAlignment w:val="baseline"/>
        <w:rPr>
          <w:rFonts w:ascii="F37 Bobby" w:eastAsia="Arial" w:hAnsi="F37 Bobby" w:cs="Arial"/>
          <w:color w:val="002060"/>
        </w:rPr>
      </w:pPr>
      <w:r w:rsidRPr="00DE721F">
        <w:rPr>
          <w:rFonts w:ascii="F37 Bobby" w:eastAsia="Arial" w:hAnsi="F37 Bobby" w:cs="Arial"/>
          <w:color w:val="002060"/>
          <w:lang w:eastAsia="en-US"/>
        </w:rPr>
        <w:t xml:space="preserve">The following part of this report looks at what the impact of a </w:t>
      </w:r>
      <w:r w:rsidR="009F052B">
        <w:rPr>
          <w:rFonts w:ascii="F37 Bobby" w:eastAsia="Arial" w:hAnsi="F37 Bobby" w:cs="Arial"/>
          <w:color w:val="002060"/>
          <w:lang w:eastAsia="en-US"/>
        </w:rPr>
        <w:t>2</w:t>
      </w:r>
      <w:r w:rsidRPr="00DE721F">
        <w:rPr>
          <w:rFonts w:ascii="F37 Bobby" w:eastAsia="Arial" w:hAnsi="F37 Bobby" w:cs="Arial"/>
          <w:color w:val="002060"/>
          <w:lang w:eastAsia="en-US"/>
        </w:rPr>
        <w:t>.7% rent increase would be across our homes.</w:t>
      </w:r>
      <w:bookmarkStart w:id="12" w:name="_Hlk151631846"/>
    </w:p>
    <w:p w14:paraId="207D4914" w14:textId="77777777" w:rsidR="001A098C" w:rsidRPr="00DE721F" w:rsidRDefault="001A098C" w:rsidP="001A098C">
      <w:pPr>
        <w:pStyle w:val="paragraph"/>
        <w:spacing w:before="0" w:beforeAutospacing="0" w:after="0" w:afterAutospacing="0"/>
        <w:ind w:firstLine="0"/>
        <w:textAlignment w:val="baseline"/>
        <w:rPr>
          <w:rFonts w:ascii="F37 Bobby" w:eastAsia="Arial" w:hAnsi="F37 Bobby" w:cs="Arial"/>
          <w:color w:val="002060"/>
        </w:rPr>
      </w:pPr>
    </w:p>
    <w:p w14:paraId="682C6129" w14:textId="0B47EBE1" w:rsidR="001A098C" w:rsidRPr="00DE721F" w:rsidRDefault="0051573E" w:rsidP="001A098C">
      <w:pPr>
        <w:pStyle w:val="paragraph"/>
        <w:numPr>
          <w:ilvl w:val="1"/>
          <w:numId w:val="29"/>
        </w:numPr>
        <w:spacing w:before="0" w:beforeAutospacing="0" w:after="0" w:afterAutospacing="0"/>
        <w:ind w:left="851" w:hanging="709"/>
        <w:textAlignment w:val="baseline"/>
        <w:rPr>
          <w:rFonts w:ascii="F37 Bobby" w:eastAsia="Arial" w:hAnsi="F37 Bobby" w:cs="Arial"/>
          <w:color w:val="002060"/>
        </w:rPr>
      </w:pPr>
      <w:r w:rsidRPr="00DE721F">
        <w:rPr>
          <w:rFonts w:ascii="F37 Bobby" w:hAnsi="F37 Bobby" w:cs="Arial"/>
          <w:color w:val="002060"/>
        </w:rPr>
        <w:t xml:space="preserve">We have assumed a </w:t>
      </w:r>
      <w:r w:rsidR="009F052B">
        <w:rPr>
          <w:rFonts w:ascii="F37 Bobby" w:hAnsi="F37 Bobby" w:cs="Arial"/>
          <w:color w:val="002060"/>
        </w:rPr>
        <w:t>2</w:t>
      </w:r>
      <w:r w:rsidRPr="00DE721F">
        <w:rPr>
          <w:rFonts w:ascii="F37 Bobby" w:hAnsi="F37 Bobby" w:cs="Arial"/>
          <w:color w:val="002060"/>
        </w:rPr>
        <w:t>.7% uplift in rents across all our general needs stock.</w:t>
      </w:r>
      <w:r w:rsidR="009370D2" w:rsidRPr="00DE721F">
        <w:rPr>
          <w:rFonts w:ascii="F37 Bobby" w:hAnsi="F37 Bobby" w:cs="Arial"/>
          <w:color w:val="002060"/>
        </w:rPr>
        <w:t xml:space="preserve"> (</w:t>
      </w:r>
      <w:r w:rsidR="002E5BF0">
        <w:rPr>
          <w:rFonts w:ascii="F37 Bobby" w:hAnsi="F37 Bobby" w:cs="Arial"/>
          <w:color w:val="002060"/>
        </w:rPr>
        <w:t xml:space="preserve">detailed in the </w:t>
      </w:r>
      <w:r w:rsidR="009370D2" w:rsidRPr="00DE721F">
        <w:rPr>
          <w:rFonts w:ascii="F37 Bobby" w:hAnsi="F37 Bobby" w:cs="Arial"/>
          <w:color w:val="002060"/>
        </w:rPr>
        <w:t>Rent Tables</w:t>
      </w:r>
      <w:r w:rsidR="00DE73E1">
        <w:rPr>
          <w:rFonts w:ascii="F37 Bobby" w:hAnsi="F37 Bobby" w:cs="Arial"/>
          <w:color w:val="002060"/>
        </w:rPr>
        <w:t>,</w:t>
      </w:r>
      <w:r w:rsidR="002E5BF0">
        <w:rPr>
          <w:rFonts w:ascii="F37 Bobby" w:hAnsi="F37 Bobby" w:cs="Arial"/>
          <w:color w:val="002060"/>
        </w:rPr>
        <w:t xml:space="preserve"> </w:t>
      </w:r>
      <w:r w:rsidR="008E02AA">
        <w:rPr>
          <w:rFonts w:ascii="F37 Bobby" w:hAnsi="F37 Bobby" w:cs="Arial"/>
          <w:color w:val="002060"/>
        </w:rPr>
        <w:t xml:space="preserve">contained </w:t>
      </w:r>
      <w:r w:rsidR="00E87A8F">
        <w:rPr>
          <w:rFonts w:ascii="F37 Bobby" w:hAnsi="F37 Bobby" w:cs="Arial"/>
          <w:color w:val="002060"/>
        </w:rPr>
        <w:t>at the bottom of this report in</w:t>
      </w:r>
      <w:r w:rsidR="009370D2" w:rsidRPr="00DE721F">
        <w:rPr>
          <w:rFonts w:ascii="F37 Bobby" w:hAnsi="F37 Bobby" w:cs="Arial"/>
          <w:color w:val="002060"/>
        </w:rPr>
        <w:t xml:space="preserve"> </w:t>
      </w:r>
      <w:r w:rsidR="009370D2" w:rsidRPr="00765D9D">
        <w:rPr>
          <w:rFonts w:ascii="F37 Bobby" w:hAnsi="F37 Bobby" w:cs="Arial"/>
          <w:b/>
          <w:bCs/>
          <w:color w:val="002060"/>
        </w:rPr>
        <w:t xml:space="preserve">Appendix </w:t>
      </w:r>
      <w:r w:rsidR="00DE73E1" w:rsidRPr="00765D9D">
        <w:rPr>
          <w:rFonts w:ascii="F37 Bobby" w:hAnsi="F37 Bobby" w:cs="Arial"/>
          <w:b/>
          <w:bCs/>
          <w:color w:val="002060"/>
        </w:rPr>
        <w:t>2</w:t>
      </w:r>
      <w:r w:rsidR="009370D2" w:rsidRPr="00DE721F">
        <w:rPr>
          <w:rFonts w:ascii="F37 Bobby" w:hAnsi="F37 Bobby" w:cs="Arial"/>
          <w:color w:val="002060"/>
        </w:rPr>
        <w:t>)</w:t>
      </w:r>
      <w:bookmarkEnd w:id="12"/>
    </w:p>
    <w:p w14:paraId="74B9B81F" w14:textId="77777777" w:rsidR="001A098C" w:rsidRPr="00DE721F" w:rsidRDefault="001A098C" w:rsidP="001A098C">
      <w:pPr>
        <w:pStyle w:val="ListParagraph"/>
        <w:rPr>
          <w:rFonts w:ascii="F37 Bobby" w:hAnsi="F37 Bobby" w:cs="Arial"/>
          <w:color w:val="002060"/>
          <w:sz w:val="24"/>
          <w:szCs w:val="24"/>
        </w:rPr>
      </w:pPr>
    </w:p>
    <w:p w14:paraId="22E72044" w14:textId="4349BE7E" w:rsidR="001A098C" w:rsidRPr="00DE721F" w:rsidRDefault="00672B71" w:rsidP="001A098C">
      <w:pPr>
        <w:pStyle w:val="paragraph"/>
        <w:numPr>
          <w:ilvl w:val="1"/>
          <w:numId w:val="29"/>
        </w:numPr>
        <w:spacing w:before="0" w:beforeAutospacing="0" w:after="0" w:afterAutospacing="0"/>
        <w:ind w:left="851" w:hanging="709"/>
        <w:textAlignment w:val="baseline"/>
        <w:rPr>
          <w:rFonts w:ascii="F37 Bobby" w:eastAsia="Arial" w:hAnsi="F37 Bobby" w:cs="Arial"/>
          <w:color w:val="002060"/>
        </w:rPr>
      </w:pPr>
      <w:r w:rsidRPr="00DE721F">
        <w:rPr>
          <w:rFonts w:ascii="F37 Bobby" w:hAnsi="F37 Bobby" w:cs="Arial"/>
          <w:color w:val="002060"/>
        </w:rPr>
        <w:t xml:space="preserve">We have updated our rent affordability </w:t>
      </w:r>
      <w:r w:rsidR="00FB5F63" w:rsidRPr="00DE721F">
        <w:rPr>
          <w:rFonts w:ascii="F37 Bobby" w:hAnsi="F37 Bobby" w:cs="Arial"/>
          <w:color w:val="002060"/>
        </w:rPr>
        <w:t>formulae with the recent published ASHE data</w:t>
      </w:r>
      <w:r w:rsidR="00416C7E" w:rsidRPr="00DE721F">
        <w:rPr>
          <w:rFonts w:ascii="F37 Bobby" w:hAnsi="F37 Bobby" w:cs="Arial"/>
          <w:color w:val="002060"/>
        </w:rPr>
        <w:t xml:space="preserve"> </w:t>
      </w:r>
      <w:r w:rsidR="00AE5FA7" w:rsidRPr="00DE721F">
        <w:rPr>
          <w:rFonts w:ascii="F37 Bobby" w:hAnsi="F37 Bobby" w:cs="Arial"/>
          <w:color w:val="002060"/>
        </w:rPr>
        <w:t xml:space="preserve">(See </w:t>
      </w:r>
      <w:r w:rsidR="00AE5FA7" w:rsidRPr="006F76A1">
        <w:rPr>
          <w:rFonts w:ascii="F37 Bobby" w:hAnsi="F37 Bobby" w:cs="Arial"/>
          <w:b/>
          <w:bCs/>
          <w:color w:val="002060"/>
        </w:rPr>
        <w:t xml:space="preserve">Appendix </w:t>
      </w:r>
      <w:r w:rsidR="006F76A1" w:rsidRPr="006F76A1">
        <w:rPr>
          <w:rFonts w:ascii="F37 Bobby" w:hAnsi="F37 Bobby" w:cs="Arial"/>
          <w:b/>
          <w:bCs/>
          <w:color w:val="002060"/>
        </w:rPr>
        <w:t>3</w:t>
      </w:r>
      <w:r w:rsidR="006F76A1">
        <w:rPr>
          <w:rFonts w:ascii="F37 Bobby" w:hAnsi="F37 Bobby" w:cs="Arial"/>
          <w:color w:val="002060"/>
        </w:rPr>
        <w:t xml:space="preserve">, contained </w:t>
      </w:r>
      <w:r w:rsidR="008E02AA">
        <w:rPr>
          <w:rFonts w:ascii="F37 Bobby" w:hAnsi="F37 Bobby" w:cs="Arial"/>
          <w:color w:val="002060"/>
        </w:rPr>
        <w:t>at the bottom of this report</w:t>
      </w:r>
      <w:r w:rsidR="00AE5FA7" w:rsidRPr="00DE721F">
        <w:rPr>
          <w:rFonts w:ascii="F37 Bobby" w:hAnsi="F37 Bobby" w:cs="Arial"/>
          <w:color w:val="002060"/>
        </w:rPr>
        <w:t xml:space="preserve">) </w:t>
      </w:r>
      <w:r w:rsidR="00416C7E" w:rsidRPr="00DE721F">
        <w:rPr>
          <w:rFonts w:ascii="F37 Bobby" w:hAnsi="F37 Bobby" w:cs="Arial"/>
          <w:color w:val="002060"/>
        </w:rPr>
        <w:t xml:space="preserve">and tested against our </w:t>
      </w:r>
      <w:r w:rsidR="00D61585" w:rsidRPr="00DE721F">
        <w:rPr>
          <w:rFonts w:ascii="F37 Bobby" w:hAnsi="F37 Bobby" w:cs="Arial"/>
          <w:color w:val="002060"/>
        </w:rPr>
        <w:t xml:space="preserve">proposed rents </w:t>
      </w:r>
      <w:r w:rsidR="00DF3FFC" w:rsidRPr="00DE721F">
        <w:rPr>
          <w:rFonts w:ascii="F37 Bobby" w:hAnsi="F37 Bobby" w:cs="Arial"/>
          <w:color w:val="002060"/>
        </w:rPr>
        <w:t>and service charges for 202</w:t>
      </w:r>
      <w:r w:rsidR="009F052B">
        <w:rPr>
          <w:rFonts w:ascii="F37 Bobby" w:hAnsi="F37 Bobby" w:cs="Arial"/>
          <w:color w:val="002060"/>
        </w:rPr>
        <w:t>5/26</w:t>
      </w:r>
      <w:r w:rsidR="00FE148D" w:rsidRPr="00DE721F">
        <w:rPr>
          <w:rFonts w:ascii="F37 Bobby" w:hAnsi="F37 Bobby" w:cs="Arial"/>
          <w:color w:val="002060"/>
        </w:rPr>
        <w:t xml:space="preserve"> against the affordability criteria.</w:t>
      </w:r>
      <w:r w:rsidR="002F40C4">
        <w:rPr>
          <w:rFonts w:ascii="F37 Bobby" w:hAnsi="F37 Bobby" w:cs="Arial"/>
          <w:color w:val="002060"/>
        </w:rPr>
        <w:t xml:space="preserve"> This paper assumes that the changes to the </w:t>
      </w:r>
      <w:r w:rsidR="00A9015F">
        <w:rPr>
          <w:rFonts w:ascii="F37 Bobby" w:hAnsi="F37 Bobby" w:cs="Arial"/>
          <w:color w:val="002060"/>
        </w:rPr>
        <w:t>rent policy presented elsewhere in the agenda are approved.</w:t>
      </w:r>
    </w:p>
    <w:p w14:paraId="4EBFD957" w14:textId="77777777" w:rsidR="001A098C" w:rsidRPr="00DE721F" w:rsidRDefault="001A098C" w:rsidP="001A098C">
      <w:pPr>
        <w:pStyle w:val="ListParagraph"/>
        <w:rPr>
          <w:rFonts w:ascii="F37 Bobby" w:hAnsi="F37 Bobby" w:cs="Arial"/>
          <w:color w:val="002060"/>
          <w:sz w:val="24"/>
          <w:szCs w:val="24"/>
        </w:rPr>
      </w:pPr>
    </w:p>
    <w:p w14:paraId="5C96894F" w14:textId="5F93804E" w:rsidR="001A098C" w:rsidRPr="009E2883" w:rsidRDefault="005555C4" w:rsidP="001A098C">
      <w:pPr>
        <w:pStyle w:val="paragraph"/>
        <w:numPr>
          <w:ilvl w:val="1"/>
          <w:numId w:val="29"/>
        </w:numPr>
        <w:spacing w:before="0" w:beforeAutospacing="0" w:after="0" w:afterAutospacing="0"/>
        <w:ind w:left="851" w:hanging="709"/>
        <w:textAlignment w:val="baseline"/>
        <w:rPr>
          <w:rFonts w:ascii="F37 Bobby" w:eastAsia="Arial" w:hAnsi="F37 Bobby" w:cs="Arial"/>
          <w:color w:val="FF0000"/>
        </w:rPr>
      </w:pPr>
      <w:r w:rsidRPr="00157B7C">
        <w:rPr>
          <w:rFonts w:ascii="F37 Bobby" w:hAnsi="F37 Bobby" w:cs="Arial"/>
          <w:color w:val="002060"/>
        </w:rPr>
        <w:t>Our</w:t>
      </w:r>
      <w:r w:rsidR="00A3651E" w:rsidRPr="00157B7C">
        <w:rPr>
          <w:rFonts w:ascii="F37 Bobby" w:hAnsi="F37 Bobby" w:cs="Arial"/>
          <w:color w:val="002060"/>
        </w:rPr>
        <w:t xml:space="preserve"> annual service and rental income predicted for 2024/25 </w:t>
      </w:r>
      <w:r w:rsidR="00447870" w:rsidRPr="00157B7C">
        <w:rPr>
          <w:rFonts w:ascii="F37 Bobby" w:hAnsi="F37 Bobby" w:cs="Arial"/>
          <w:color w:val="002060"/>
        </w:rPr>
        <w:t xml:space="preserve">is </w:t>
      </w:r>
      <w:r w:rsidR="00AE1884" w:rsidRPr="00157B7C">
        <w:rPr>
          <w:rFonts w:ascii="F37 Bobby" w:hAnsi="F37 Bobby" w:cs="Arial"/>
          <w:color w:val="002060"/>
        </w:rPr>
        <w:t>£</w:t>
      </w:r>
      <w:r w:rsidR="00F657A1">
        <w:rPr>
          <w:rFonts w:ascii="F37 Bobby" w:hAnsi="F37 Bobby" w:cs="Arial"/>
          <w:color w:val="002060"/>
        </w:rPr>
        <w:t>7,6</w:t>
      </w:r>
      <w:r w:rsidR="006C4254">
        <w:rPr>
          <w:rFonts w:ascii="F37 Bobby" w:hAnsi="F37 Bobby" w:cs="Arial"/>
          <w:color w:val="002060"/>
        </w:rPr>
        <w:t>48</w:t>
      </w:r>
      <w:r w:rsidR="00AE1884" w:rsidRPr="00157B7C">
        <w:rPr>
          <w:rFonts w:ascii="F37 Bobby" w:hAnsi="F37 Bobby" w:cs="Arial"/>
          <w:color w:val="002060"/>
        </w:rPr>
        <w:t>K</w:t>
      </w:r>
      <w:r w:rsidR="00447870" w:rsidRPr="00157B7C">
        <w:rPr>
          <w:rFonts w:ascii="F37 Bobby" w:hAnsi="F37 Bobby" w:cs="Arial"/>
          <w:color w:val="002060"/>
        </w:rPr>
        <w:t>, this is a</w:t>
      </w:r>
      <w:r w:rsidR="00356039" w:rsidRPr="00157B7C">
        <w:rPr>
          <w:rFonts w:ascii="F37 Bobby" w:hAnsi="F37 Bobby" w:cs="Arial"/>
          <w:color w:val="002060"/>
        </w:rPr>
        <w:t>n</w:t>
      </w:r>
      <w:r w:rsidR="00447870" w:rsidRPr="00157B7C">
        <w:rPr>
          <w:rFonts w:ascii="F37 Bobby" w:hAnsi="F37 Bobby" w:cs="Arial"/>
          <w:color w:val="002060"/>
        </w:rPr>
        <w:t xml:space="preserve"> increase of </w:t>
      </w:r>
      <w:r w:rsidR="00AE1884" w:rsidRPr="00157B7C">
        <w:rPr>
          <w:rFonts w:ascii="F37 Bobby" w:hAnsi="F37 Bobby" w:cs="Arial"/>
          <w:color w:val="002060"/>
        </w:rPr>
        <w:t>£</w:t>
      </w:r>
      <w:r w:rsidR="00F657A1">
        <w:rPr>
          <w:rFonts w:ascii="F37 Bobby" w:hAnsi="F37 Bobby" w:cs="Arial"/>
          <w:color w:val="002060"/>
        </w:rPr>
        <w:t>231</w:t>
      </w:r>
      <w:r w:rsidR="00AE1884" w:rsidRPr="00157B7C">
        <w:rPr>
          <w:rFonts w:ascii="F37 Bobby" w:hAnsi="F37 Bobby" w:cs="Arial"/>
          <w:color w:val="002060"/>
        </w:rPr>
        <w:t>K</w:t>
      </w:r>
      <w:r w:rsidR="00447870" w:rsidRPr="00157B7C">
        <w:rPr>
          <w:rFonts w:ascii="F37 Bobby" w:hAnsi="F37 Bobby" w:cs="Arial"/>
          <w:color w:val="002060"/>
        </w:rPr>
        <w:t xml:space="preserve"> on 202</w:t>
      </w:r>
      <w:r w:rsidR="00157B7C" w:rsidRPr="00157B7C">
        <w:rPr>
          <w:rFonts w:ascii="F37 Bobby" w:hAnsi="F37 Bobby" w:cs="Arial"/>
          <w:color w:val="002060"/>
        </w:rPr>
        <w:t>4/25</w:t>
      </w:r>
      <w:r w:rsidR="00447870" w:rsidRPr="00157B7C">
        <w:rPr>
          <w:rFonts w:ascii="F37 Bobby" w:hAnsi="F37 Bobby" w:cs="Arial"/>
          <w:color w:val="002060"/>
        </w:rPr>
        <w:t>.</w:t>
      </w:r>
      <w:r w:rsidR="00447870" w:rsidRPr="009F052B">
        <w:rPr>
          <w:rFonts w:ascii="F37 Bobby" w:hAnsi="F37 Bobby" w:cs="Arial"/>
          <w:color w:val="FF0000"/>
        </w:rPr>
        <w:t xml:space="preserve"> </w:t>
      </w:r>
    </w:p>
    <w:p w14:paraId="7FC6BC9A" w14:textId="77777777" w:rsidR="009E2883" w:rsidRDefault="009E2883" w:rsidP="009E2883">
      <w:pPr>
        <w:pStyle w:val="ListParagraph"/>
        <w:rPr>
          <w:rFonts w:ascii="F37 Bobby" w:eastAsia="Arial" w:hAnsi="F37 Bobby" w:cs="Arial"/>
          <w:color w:val="FF0000"/>
        </w:rPr>
      </w:pPr>
    </w:p>
    <w:p w14:paraId="7CBD8FD5" w14:textId="3D161450" w:rsidR="009E2883" w:rsidRPr="00680AB0" w:rsidRDefault="009E2883">
      <w:pPr>
        <w:pStyle w:val="paragraph"/>
        <w:numPr>
          <w:ilvl w:val="1"/>
          <w:numId w:val="29"/>
        </w:numPr>
        <w:spacing w:before="0" w:beforeAutospacing="0" w:after="0" w:afterAutospacing="0"/>
        <w:ind w:left="851" w:hanging="709"/>
        <w:textAlignment w:val="baseline"/>
        <w:rPr>
          <w:rFonts w:ascii="F37 Bobby" w:eastAsia="Arial" w:hAnsi="F37 Bobby" w:cs="Arial"/>
          <w:color w:val="FF0000"/>
        </w:rPr>
      </w:pPr>
      <w:r w:rsidRPr="00680AB0">
        <w:rPr>
          <w:rFonts w:ascii="F37 Bobby" w:eastAsia="Arial" w:hAnsi="F37 Bobby" w:cs="Arial"/>
          <w:color w:val="002060"/>
        </w:rPr>
        <w:t xml:space="preserve">Last year we capped our </w:t>
      </w:r>
      <w:r w:rsidR="00654EE5" w:rsidRPr="00680AB0">
        <w:rPr>
          <w:rFonts w:ascii="F37 Bobby" w:eastAsia="Arial" w:hAnsi="F37 Bobby" w:cs="Arial"/>
          <w:color w:val="002060"/>
        </w:rPr>
        <w:t xml:space="preserve">service charges in general needs properties by </w:t>
      </w:r>
      <w:r w:rsidR="00E23D28" w:rsidRPr="00680AB0">
        <w:rPr>
          <w:rFonts w:ascii="F37 Bobby" w:eastAsia="Arial" w:hAnsi="F37 Bobby" w:cs="Arial"/>
          <w:color w:val="002060"/>
        </w:rPr>
        <w:t>£28,951.  This year we have no general needs properties falling outside the affordability criteria</w:t>
      </w:r>
      <w:r w:rsidR="00680AB0">
        <w:rPr>
          <w:rFonts w:ascii="F37 Bobby" w:eastAsia="Arial" w:hAnsi="F37 Bobby" w:cs="Arial"/>
          <w:color w:val="002060"/>
        </w:rPr>
        <w:t>.</w:t>
      </w:r>
    </w:p>
    <w:p w14:paraId="18ED837A" w14:textId="77777777" w:rsidR="00680AB0" w:rsidRPr="00064F14" w:rsidRDefault="00680AB0" w:rsidP="00680AB0">
      <w:pPr>
        <w:pStyle w:val="ListParagraph"/>
        <w:rPr>
          <w:rFonts w:ascii="F37 Bobby" w:eastAsia="Arial" w:hAnsi="F37 Bobby" w:cs="Arial"/>
          <w:color w:val="002060"/>
        </w:rPr>
      </w:pPr>
    </w:p>
    <w:p w14:paraId="5351F33C" w14:textId="3A525C37" w:rsidR="00680AB0" w:rsidRPr="00064F14" w:rsidRDefault="00680AB0">
      <w:pPr>
        <w:pStyle w:val="paragraph"/>
        <w:numPr>
          <w:ilvl w:val="1"/>
          <w:numId w:val="29"/>
        </w:numPr>
        <w:spacing w:before="0" w:beforeAutospacing="0" w:after="0" w:afterAutospacing="0"/>
        <w:ind w:left="851" w:hanging="709"/>
        <w:textAlignment w:val="baseline"/>
        <w:rPr>
          <w:rFonts w:ascii="F37 Bobby" w:eastAsia="Arial" w:hAnsi="F37 Bobby" w:cs="Arial"/>
          <w:color w:val="002060"/>
        </w:rPr>
      </w:pPr>
      <w:r w:rsidRPr="00064F14">
        <w:rPr>
          <w:rFonts w:ascii="F37 Bobby" w:eastAsia="Arial" w:hAnsi="F37 Bobby" w:cs="Arial"/>
          <w:color w:val="002060"/>
        </w:rPr>
        <w:t xml:space="preserve">The graph below shows the average total rent (rent and service charge) </w:t>
      </w:r>
      <w:r w:rsidR="00D72882" w:rsidRPr="00064F14">
        <w:rPr>
          <w:rFonts w:ascii="F37 Bobby" w:eastAsia="Arial" w:hAnsi="F37 Bobby" w:cs="Arial"/>
          <w:color w:val="002060"/>
        </w:rPr>
        <w:t xml:space="preserve">by property size compared to our affordability criteria and LHA. </w:t>
      </w:r>
    </w:p>
    <w:p w14:paraId="395A3054" w14:textId="77777777" w:rsidR="009E2883" w:rsidRDefault="009E2883" w:rsidP="00364DA3">
      <w:pPr>
        <w:pStyle w:val="ListParagraph"/>
        <w:rPr>
          <w:rFonts w:ascii="F37 Bobby" w:eastAsia="Arial" w:hAnsi="F37 Bobby" w:cs="Arial"/>
          <w:color w:val="FF0000"/>
        </w:rPr>
      </w:pPr>
    </w:p>
    <w:p w14:paraId="25C5056A" w14:textId="77777777" w:rsidR="009E2883" w:rsidRDefault="009E2883" w:rsidP="00364DA3">
      <w:pPr>
        <w:pStyle w:val="ListParagraph"/>
        <w:rPr>
          <w:rFonts w:ascii="F37 Bobby" w:eastAsia="Arial" w:hAnsi="F37 Bobby" w:cs="Arial"/>
          <w:color w:val="FF0000"/>
        </w:rPr>
      </w:pPr>
    </w:p>
    <w:p w14:paraId="24BC1B45" w14:textId="65076555" w:rsidR="00364DA3" w:rsidRPr="009F052B" w:rsidRDefault="00664E19" w:rsidP="009F7223">
      <w:pPr>
        <w:pStyle w:val="paragraph"/>
        <w:spacing w:before="0" w:beforeAutospacing="0" w:after="0" w:afterAutospacing="0"/>
        <w:ind w:firstLine="0"/>
        <w:textAlignment w:val="baseline"/>
        <w:rPr>
          <w:rFonts w:ascii="F37 Bobby" w:eastAsia="Arial" w:hAnsi="F37 Bobby" w:cs="Arial"/>
          <w:color w:val="FF0000"/>
        </w:rPr>
      </w:pPr>
      <w:r>
        <w:rPr>
          <w:noProof/>
        </w:rPr>
        <w:drawing>
          <wp:inline distT="0" distB="0" distL="0" distR="0" wp14:anchorId="67C75A26" wp14:editId="43636056">
            <wp:extent cx="6051550" cy="3416300"/>
            <wp:effectExtent l="0" t="0" r="6350" b="12700"/>
            <wp:docPr id="357643024" name="Chart 1">
              <a:extLst xmlns:a="http://schemas.openxmlformats.org/drawingml/2006/main">
                <a:ext uri="{FF2B5EF4-FFF2-40B4-BE49-F238E27FC236}">
                  <a16:creationId xmlns:a16="http://schemas.microsoft.com/office/drawing/2014/main" id="{FFD1F0D9-B7D7-CFB1-53F5-118A10C5F9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3404F2" w14:textId="77777777" w:rsidR="001A098C" w:rsidRDefault="001A098C" w:rsidP="001A098C">
      <w:pPr>
        <w:pStyle w:val="ListParagraph"/>
        <w:rPr>
          <w:rFonts w:ascii="F37 Bobby" w:hAnsi="F37 Bobby" w:cs="Arial"/>
          <w:color w:val="FF0000"/>
          <w:sz w:val="24"/>
          <w:szCs w:val="24"/>
        </w:rPr>
      </w:pPr>
    </w:p>
    <w:p w14:paraId="1F4E1C46" w14:textId="7C722C60" w:rsidR="00D447D8" w:rsidRPr="009F7223" w:rsidRDefault="009F7223" w:rsidP="009F7223">
      <w:pPr>
        <w:ind w:hanging="720"/>
        <w:rPr>
          <w:rFonts w:ascii="F37 Bobby" w:hAnsi="F37 Bobby" w:cs="Arial"/>
          <w:color w:val="002060"/>
          <w:sz w:val="24"/>
          <w:szCs w:val="24"/>
        </w:rPr>
      </w:pPr>
      <w:r w:rsidRPr="00AC5B62">
        <w:rPr>
          <w:rFonts w:ascii="F37 Bobby" w:hAnsi="F37 Bobby" w:cs="Arial"/>
          <w:color w:val="0070C0"/>
          <w:sz w:val="24"/>
          <w:szCs w:val="24"/>
        </w:rPr>
        <w:t>5.7</w:t>
      </w:r>
      <w:r>
        <w:rPr>
          <w:rFonts w:ascii="F37 Bobby" w:hAnsi="F37 Bobby" w:cs="Arial"/>
          <w:color w:val="002060"/>
          <w:sz w:val="24"/>
          <w:szCs w:val="24"/>
        </w:rPr>
        <w:tab/>
      </w:r>
      <w:r w:rsidR="00D447D8" w:rsidRPr="009F7223">
        <w:rPr>
          <w:rFonts w:ascii="F37 Bobby" w:hAnsi="F37 Bobby" w:cs="Arial"/>
          <w:color w:val="002060"/>
          <w:sz w:val="24"/>
          <w:szCs w:val="24"/>
        </w:rPr>
        <w:t xml:space="preserve">This data shows us </w:t>
      </w:r>
      <w:r w:rsidR="00DE6AB0" w:rsidRPr="009F7223">
        <w:rPr>
          <w:rFonts w:ascii="F37 Bobby" w:hAnsi="F37 Bobby" w:cs="Arial"/>
          <w:color w:val="002060"/>
          <w:sz w:val="24"/>
          <w:szCs w:val="24"/>
        </w:rPr>
        <w:t xml:space="preserve">that across all property types Taff </w:t>
      </w:r>
      <w:r w:rsidR="00C710E2" w:rsidRPr="009F7223">
        <w:rPr>
          <w:rFonts w:ascii="F37 Bobby" w:hAnsi="F37 Bobby" w:cs="Arial"/>
          <w:color w:val="002060"/>
          <w:sz w:val="24"/>
          <w:szCs w:val="24"/>
        </w:rPr>
        <w:t xml:space="preserve">social rents remain </w:t>
      </w:r>
      <w:r w:rsidR="00275E9D" w:rsidRPr="009F7223">
        <w:rPr>
          <w:rFonts w:ascii="F37 Bobby" w:hAnsi="F37 Bobby" w:cs="Arial"/>
          <w:color w:val="002060"/>
          <w:sz w:val="24"/>
          <w:szCs w:val="24"/>
        </w:rPr>
        <w:t>significantly below both affordability criteria and LHA levels</w:t>
      </w:r>
      <w:r w:rsidR="006A5C5D" w:rsidRPr="009F7223">
        <w:rPr>
          <w:rFonts w:ascii="F37 Bobby" w:hAnsi="F37 Bobby" w:cs="Arial"/>
          <w:color w:val="002060"/>
          <w:sz w:val="24"/>
          <w:szCs w:val="24"/>
        </w:rPr>
        <w:t xml:space="preserve">, so there is no perceived risk for breaching the affordability cap </w:t>
      </w:r>
      <w:r w:rsidR="004448E2" w:rsidRPr="009F7223">
        <w:rPr>
          <w:rFonts w:ascii="F37 Bobby" w:hAnsi="F37 Bobby" w:cs="Arial"/>
          <w:color w:val="002060"/>
          <w:sz w:val="24"/>
          <w:szCs w:val="24"/>
        </w:rPr>
        <w:t>in the mid</w:t>
      </w:r>
      <w:r w:rsidR="007815C1">
        <w:rPr>
          <w:rFonts w:ascii="F37 Bobby" w:hAnsi="F37 Bobby" w:cs="Arial"/>
          <w:color w:val="002060"/>
          <w:sz w:val="24"/>
          <w:szCs w:val="24"/>
        </w:rPr>
        <w:t>-</w:t>
      </w:r>
      <w:r w:rsidR="004448E2" w:rsidRPr="009F7223">
        <w:rPr>
          <w:rFonts w:ascii="F37 Bobby" w:hAnsi="F37 Bobby" w:cs="Arial"/>
          <w:color w:val="002060"/>
          <w:sz w:val="24"/>
          <w:szCs w:val="24"/>
        </w:rPr>
        <w:t>term.</w:t>
      </w:r>
    </w:p>
    <w:p w14:paraId="0848B01C" w14:textId="77777777" w:rsidR="00D447D8" w:rsidRPr="009F052B" w:rsidRDefault="00D447D8" w:rsidP="001A098C">
      <w:pPr>
        <w:pStyle w:val="ListParagraph"/>
        <w:rPr>
          <w:rFonts w:ascii="F37 Bobby" w:hAnsi="F37 Bobby" w:cs="Arial"/>
          <w:color w:val="FF0000"/>
          <w:sz w:val="24"/>
          <w:szCs w:val="24"/>
        </w:rPr>
      </w:pPr>
    </w:p>
    <w:p w14:paraId="6D9FDD46" w14:textId="623451E2" w:rsidR="00412FA1" w:rsidRPr="00DE721F" w:rsidRDefault="00A53589" w:rsidP="001A098C">
      <w:pPr>
        <w:pStyle w:val="paragraph"/>
        <w:numPr>
          <w:ilvl w:val="0"/>
          <w:numId w:val="29"/>
        </w:numPr>
        <w:spacing w:before="0" w:beforeAutospacing="0" w:after="0" w:afterAutospacing="0"/>
        <w:ind w:left="851" w:hanging="709"/>
        <w:textAlignment w:val="baseline"/>
        <w:rPr>
          <w:rFonts w:ascii="F37 Bobby" w:hAnsi="F37 Bobby" w:cs="Arial"/>
          <w:color w:val="0070C0"/>
        </w:rPr>
      </w:pPr>
      <w:bookmarkStart w:id="13" w:name="_Hlk151729063"/>
      <w:r w:rsidRPr="00DE721F">
        <w:rPr>
          <w:rFonts w:ascii="F37 Bobby" w:hAnsi="F37 Bobby" w:cs="Arial"/>
          <w:b/>
          <w:color w:val="0070C0"/>
        </w:rPr>
        <w:t>Inte</w:t>
      </w:r>
      <w:r w:rsidR="00894E45" w:rsidRPr="00DE721F">
        <w:rPr>
          <w:rFonts w:ascii="F37 Bobby" w:hAnsi="F37 Bobby" w:cs="Arial"/>
          <w:b/>
          <w:color w:val="0070C0"/>
        </w:rPr>
        <w:t>rmediate Rents</w:t>
      </w:r>
      <w:r w:rsidR="00412FA1" w:rsidRPr="00DE721F">
        <w:rPr>
          <w:rFonts w:ascii="F37 Bobby" w:hAnsi="F37 Bobby" w:cs="Arial"/>
          <w:b/>
          <w:color w:val="0070C0"/>
        </w:rPr>
        <w:t xml:space="preserve"> and Service Charges</w:t>
      </w:r>
    </w:p>
    <w:bookmarkEnd w:id="13"/>
    <w:p w14:paraId="125B82E5" w14:textId="77777777" w:rsidR="00DE721F" w:rsidRPr="00DE721F" w:rsidRDefault="00DE721F" w:rsidP="0003441C">
      <w:pPr>
        <w:pStyle w:val="paragraph"/>
        <w:spacing w:before="0" w:beforeAutospacing="0" w:after="0" w:afterAutospacing="0"/>
        <w:ind w:left="0" w:firstLine="0"/>
        <w:textAlignment w:val="baseline"/>
        <w:rPr>
          <w:rFonts w:ascii="F37 Bobby" w:eastAsia="Arial" w:hAnsi="F37 Bobby" w:cs="Arial"/>
          <w:color w:val="002060"/>
        </w:rPr>
      </w:pPr>
    </w:p>
    <w:p w14:paraId="476B3D26" w14:textId="35C57558" w:rsidR="00DE721F" w:rsidRPr="00DE721F" w:rsidRDefault="00CB4B2C" w:rsidP="00DE721F">
      <w:pPr>
        <w:pStyle w:val="paragraph"/>
        <w:numPr>
          <w:ilvl w:val="1"/>
          <w:numId w:val="29"/>
        </w:numPr>
        <w:spacing w:before="0" w:beforeAutospacing="0" w:after="0" w:afterAutospacing="0"/>
        <w:ind w:left="851" w:hanging="709"/>
        <w:textAlignment w:val="baseline"/>
        <w:rPr>
          <w:rFonts w:ascii="F37 Bobby" w:eastAsia="Arial" w:hAnsi="F37 Bobby" w:cs="Arial"/>
          <w:color w:val="002060"/>
        </w:rPr>
      </w:pPr>
      <w:r w:rsidRPr="00DE721F">
        <w:rPr>
          <w:rFonts w:ascii="F37 Bobby" w:hAnsi="F37 Bobby" w:cs="Arial"/>
          <w:color w:val="002060"/>
        </w:rPr>
        <w:t xml:space="preserve">We have assumed a </w:t>
      </w:r>
      <w:r w:rsidR="00851E08">
        <w:rPr>
          <w:rFonts w:ascii="F37 Bobby" w:hAnsi="F37 Bobby" w:cs="Arial"/>
          <w:color w:val="002060"/>
        </w:rPr>
        <w:t>2</w:t>
      </w:r>
      <w:r w:rsidRPr="00DE721F">
        <w:rPr>
          <w:rFonts w:ascii="F37 Bobby" w:hAnsi="F37 Bobby" w:cs="Arial"/>
          <w:color w:val="002060"/>
        </w:rPr>
        <w:t>.7% uplift in rents across all our intermediate properties. (Rent Tables</w:t>
      </w:r>
      <w:r w:rsidR="00765D9D" w:rsidRPr="00765D9D">
        <w:rPr>
          <w:rFonts w:ascii="F37 Bobby" w:hAnsi="F37 Bobby" w:cs="Arial"/>
          <w:b/>
          <w:bCs/>
          <w:color w:val="002060"/>
        </w:rPr>
        <w:t>,</w:t>
      </w:r>
      <w:r w:rsidRPr="00765D9D">
        <w:rPr>
          <w:rFonts w:ascii="F37 Bobby" w:hAnsi="F37 Bobby" w:cs="Arial"/>
          <w:b/>
          <w:bCs/>
          <w:color w:val="002060"/>
        </w:rPr>
        <w:t xml:space="preserve"> Appendix </w:t>
      </w:r>
      <w:r w:rsidR="00FA4A44" w:rsidRPr="00765D9D">
        <w:rPr>
          <w:rFonts w:ascii="F37 Bobby" w:hAnsi="F37 Bobby" w:cs="Arial"/>
          <w:b/>
          <w:bCs/>
          <w:color w:val="002060"/>
        </w:rPr>
        <w:t>2</w:t>
      </w:r>
      <w:r w:rsidRPr="00DE721F">
        <w:rPr>
          <w:rFonts w:ascii="F37 Bobby" w:hAnsi="F37 Bobby" w:cs="Arial"/>
          <w:color w:val="002060"/>
        </w:rPr>
        <w:t>)</w:t>
      </w:r>
      <w:r w:rsidR="00AC5B62">
        <w:rPr>
          <w:rFonts w:ascii="F37 Bobby" w:hAnsi="F37 Bobby" w:cs="Arial"/>
          <w:color w:val="002060"/>
        </w:rPr>
        <w:t>.</w:t>
      </w:r>
    </w:p>
    <w:p w14:paraId="582D1CCD" w14:textId="77777777" w:rsidR="00DE721F" w:rsidRPr="00DE721F" w:rsidRDefault="00DE721F" w:rsidP="00DE721F">
      <w:pPr>
        <w:pStyle w:val="ListParagraph"/>
        <w:rPr>
          <w:rFonts w:ascii="F37 Bobby" w:hAnsi="F37 Bobby" w:cs="Arial"/>
          <w:color w:val="002060"/>
          <w:sz w:val="24"/>
          <w:szCs w:val="24"/>
        </w:rPr>
      </w:pPr>
    </w:p>
    <w:p w14:paraId="31AE3623" w14:textId="725606AC" w:rsidR="00DE721F" w:rsidRPr="00DE721F" w:rsidRDefault="00412FA1" w:rsidP="00DE721F">
      <w:pPr>
        <w:pStyle w:val="paragraph"/>
        <w:numPr>
          <w:ilvl w:val="1"/>
          <w:numId w:val="29"/>
        </w:numPr>
        <w:spacing w:before="0" w:beforeAutospacing="0" w:after="0" w:afterAutospacing="0"/>
        <w:ind w:left="851" w:hanging="709"/>
        <w:textAlignment w:val="baseline"/>
        <w:rPr>
          <w:rFonts w:ascii="F37 Bobby" w:eastAsia="Arial" w:hAnsi="F37 Bobby" w:cs="Arial"/>
          <w:color w:val="002060"/>
        </w:rPr>
      </w:pPr>
      <w:r w:rsidRPr="00DE721F">
        <w:rPr>
          <w:rFonts w:ascii="F37 Bobby" w:hAnsi="F37 Bobby" w:cs="Arial"/>
          <w:color w:val="002060"/>
        </w:rPr>
        <w:t xml:space="preserve">Intermediate Rental Properties are not covered by </w:t>
      </w:r>
      <w:r w:rsidR="009E10A1" w:rsidRPr="00DE721F">
        <w:rPr>
          <w:rFonts w:ascii="F37 Bobby" w:hAnsi="F37 Bobby" w:cs="Arial"/>
          <w:color w:val="002060"/>
        </w:rPr>
        <w:t xml:space="preserve">the </w:t>
      </w:r>
      <w:r w:rsidR="00F25BC6" w:rsidRPr="00DE721F">
        <w:rPr>
          <w:rFonts w:ascii="F37 Bobby" w:hAnsi="F37 Bobby" w:cs="Arial"/>
          <w:color w:val="002060"/>
        </w:rPr>
        <w:t>WG benchmark regulation</w:t>
      </w:r>
      <w:r w:rsidR="00356039" w:rsidRPr="00DE721F">
        <w:rPr>
          <w:rFonts w:ascii="F37 Bobby" w:hAnsi="F37 Bobby" w:cs="Arial"/>
          <w:color w:val="002060"/>
        </w:rPr>
        <w:t>,</w:t>
      </w:r>
      <w:r w:rsidR="00F25BC6" w:rsidRPr="00DE721F">
        <w:rPr>
          <w:rFonts w:ascii="F37 Bobby" w:hAnsi="F37 Bobby" w:cs="Arial"/>
          <w:color w:val="002060"/>
        </w:rPr>
        <w:t xml:space="preserve"> </w:t>
      </w:r>
      <w:r w:rsidRPr="00DE721F">
        <w:rPr>
          <w:rFonts w:ascii="F37 Bobby" w:hAnsi="F37 Bobby" w:cs="Arial"/>
          <w:color w:val="002060"/>
        </w:rPr>
        <w:t xml:space="preserve">but </w:t>
      </w:r>
      <w:r w:rsidR="009E10A1" w:rsidRPr="00DE721F">
        <w:rPr>
          <w:rFonts w:ascii="F37 Bobby" w:hAnsi="F37 Bobby" w:cs="Arial"/>
          <w:color w:val="002060"/>
        </w:rPr>
        <w:t xml:space="preserve">affordability is regulated by the </w:t>
      </w:r>
      <w:r w:rsidR="00C63D9D" w:rsidRPr="00DE721F">
        <w:rPr>
          <w:rFonts w:ascii="F37 Bobby" w:hAnsi="F37 Bobby" w:cs="Arial"/>
          <w:color w:val="002060"/>
        </w:rPr>
        <w:t>‘</w:t>
      </w:r>
      <w:r w:rsidR="009E10A1" w:rsidRPr="00DE721F">
        <w:rPr>
          <w:rFonts w:ascii="F37 Bobby" w:hAnsi="F37 Bobby" w:cs="Arial"/>
          <w:color w:val="002060"/>
        </w:rPr>
        <w:t>Rent First</w:t>
      </w:r>
      <w:r w:rsidR="00C63D9D" w:rsidRPr="00DE721F">
        <w:rPr>
          <w:rFonts w:ascii="F37 Bobby" w:hAnsi="F37 Bobby" w:cs="Arial"/>
          <w:color w:val="002060"/>
        </w:rPr>
        <w:t>’</w:t>
      </w:r>
      <w:r w:rsidR="009E10A1" w:rsidRPr="00DE721F">
        <w:rPr>
          <w:rFonts w:ascii="F37 Bobby" w:hAnsi="F37 Bobby" w:cs="Arial"/>
          <w:color w:val="002060"/>
        </w:rPr>
        <w:t xml:space="preserve"> </w:t>
      </w:r>
      <w:r w:rsidR="00356039" w:rsidRPr="00DE721F">
        <w:rPr>
          <w:rFonts w:ascii="F37 Bobby" w:hAnsi="F37 Bobby" w:cs="Arial"/>
          <w:color w:val="002060"/>
        </w:rPr>
        <w:t>model</w:t>
      </w:r>
      <w:r w:rsidR="00F40891" w:rsidRPr="00DE721F">
        <w:rPr>
          <w:rFonts w:ascii="F37 Bobby" w:hAnsi="F37 Bobby" w:cs="Arial"/>
          <w:color w:val="002060"/>
        </w:rPr>
        <w:t xml:space="preserve"> </w:t>
      </w:r>
      <w:r w:rsidR="00C63D9D" w:rsidRPr="00DE721F">
        <w:rPr>
          <w:rFonts w:ascii="F37 Bobby" w:hAnsi="F37 Bobby" w:cs="Arial"/>
          <w:color w:val="002060"/>
        </w:rPr>
        <w:t xml:space="preserve">where the rent and service charge </w:t>
      </w:r>
      <w:r w:rsidR="00356039" w:rsidRPr="00DE721F">
        <w:rPr>
          <w:rFonts w:ascii="F37 Bobby" w:hAnsi="F37 Bobby" w:cs="Arial"/>
          <w:color w:val="002060"/>
        </w:rPr>
        <w:t>cannot</w:t>
      </w:r>
      <w:r w:rsidR="00C63D9D" w:rsidRPr="00DE721F">
        <w:rPr>
          <w:rFonts w:ascii="F37 Bobby" w:hAnsi="F37 Bobby" w:cs="Arial"/>
          <w:color w:val="002060"/>
        </w:rPr>
        <w:t xml:space="preserve"> exceed 80%</w:t>
      </w:r>
      <w:r w:rsidR="005555C4" w:rsidRPr="00DE721F">
        <w:rPr>
          <w:rFonts w:ascii="F37 Bobby" w:hAnsi="F37 Bobby" w:cs="Arial"/>
          <w:color w:val="002060"/>
        </w:rPr>
        <w:t xml:space="preserve"> average market rents for Cardiff</w:t>
      </w:r>
      <w:r w:rsidR="00B80F78">
        <w:rPr>
          <w:rFonts w:ascii="F37 Bobby" w:hAnsi="F37 Bobby" w:cs="Arial"/>
          <w:color w:val="002060"/>
        </w:rPr>
        <w:t xml:space="preserve"> or LHA</w:t>
      </w:r>
      <w:r w:rsidR="000629BB" w:rsidRPr="00DE721F">
        <w:rPr>
          <w:rFonts w:ascii="F37 Bobby" w:hAnsi="F37 Bobby" w:cs="Arial"/>
          <w:color w:val="002060"/>
        </w:rPr>
        <w:t>.</w:t>
      </w:r>
    </w:p>
    <w:p w14:paraId="02FC5D9C" w14:textId="77777777" w:rsidR="00DE721F" w:rsidRPr="00DE721F" w:rsidRDefault="00DE721F" w:rsidP="00DE721F">
      <w:pPr>
        <w:pStyle w:val="ListParagraph"/>
        <w:rPr>
          <w:rFonts w:ascii="F37 Bobby" w:hAnsi="F37 Bobby" w:cs="Arial"/>
          <w:color w:val="002060"/>
          <w:sz w:val="24"/>
          <w:szCs w:val="24"/>
        </w:rPr>
      </w:pPr>
    </w:p>
    <w:p w14:paraId="5BFCC31C" w14:textId="1B6CB7D0" w:rsidR="00DE721F" w:rsidRPr="00DE721F" w:rsidRDefault="003E3474" w:rsidP="00DE721F">
      <w:pPr>
        <w:pStyle w:val="paragraph"/>
        <w:numPr>
          <w:ilvl w:val="1"/>
          <w:numId w:val="29"/>
        </w:numPr>
        <w:spacing w:before="0" w:beforeAutospacing="0" w:after="0" w:afterAutospacing="0"/>
        <w:ind w:left="851" w:hanging="709"/>
        <w:textAlignment w:val="baseline"/>
        <w:rPr>
          <w:rFonts w:ascii="F37 Bobby" w:eastAsia="Arial" w:hAnsi="F37 Bobby" w:cs="Arial"/>
          <w:color w:val="002060"/>
        </w:rPr>
      </w:pPr>
      <w:r w:rsidRPr="00DE721F">
        <w:rPr>
          <w:rFonts w:ascii="F37 Bobby" w:hAnsi="F37 Bobby" w:cs="Arial"/>
          <w:color w:val="002060"/>
        </w:rPr>
        <w:t>We have used the latest published data</w:t>
      </w:r>
      <w:r w:rsidR="00E27EC6" w:rsidRPr="00DE721F">
        <w:rPr>
          <w:rFonts w:ascii="F37 Bobby" w:hAnsi="F37 Bobby" w:cs="Arial"/>
          <w:color w:val="002060"/>
        </w:rPr>
        <w:t xml:space="preserve"> for Cardiff private market rents</w:t>
      </w:r>
      <w:r w:rsidR="00B80F78">
        <w:rPr>
          <w:rFonts w:ascii="F37 Bobby" w:hAnsi="F37 Bobby" w:cs="Arial"/>
          <w:color w:val="002060"/>
        </w:rPr>
        <w:t xml:space="preserve"> and ONS Data</w:t>
      </w:r>
      <w:r w:rsidR="00266C4E">
        <w:rPr>
          <w:rFonts w:ascii="F37 Bobby" w:hAnsi="F37 Bobby" w:cs="Arial"/>
          <w:color w:val="002060"/>
        </w:rPr>
        <w:t xml:space="preserve"> published in Sept 2024</w:t>
      </w:r>
      <w:r w:rsidR="002F5D8D" w:rsidRPr="00DE721F">
        <w:rPr>
          <w:rFonts w:ascii="F37 Bobby" w:hAnsi="F37 Bobby" w:cs="Arial"/>
          <w:color w:val="002060"/>
        </w:rPr>
        <w:t xml:space="preserve"> to calculate 80% </w:t>
      </w:r>
      <w:r w:rsidR="001C0E63" w:rsidRPr="00DE721F">
        <w:rPr>
          <w:rFonts w:ascii="F37 Bobby" w:hAnsi="F37 Bobby" w:cs="Arial"/>
          <w:color w:val="002060"/>
        </w:rPr>
        <w:t>m</w:t>
      </w:r>
      <w:r w:rsidR="002F5D8D" w:rsidRPr="00DE721F">
        <w:rPr>
          <w:rFonts w:ascii="F37 Bobby" w:hAnsi="F37 Bobby" w:cs="Arial"/>
          <w:color w:val="002060"/>
        </w:rPr>
        <w:t xml:space="preserve">arket rate and </w:t>
      </w:r>
      <w:r w:rsidR="0066762C">
        <w:rPr>
          <w:rFonts w:ascii="F37 Bobby" w:hAnsi="F37 Bobby" w:cs="Arial"/>
          <w:color w:val="002060"/>
        </w:rPr>
        <w:t>LHA</w:t>
      </w:r>
      <w:r w:rsidR="00603C22">
        <w:rPr>
          <w:rFonts w:ascii="F37 Bobby" w:hAnsi="F37 Bobby" w:cs="Arial"/>
          <w:color w:val="002060"/>
        </w:rPr>
        <w:t xml:space="preserve"> 2025/26</w:t>
      </w:r>
      <w:r w:rsidR="0066762C">
        <w:rPr>
          <w:rFonts w:ascii="F37 Bobby" w:hAnsi="F37 Bobby" w:cs="Arial"/>
          <w:color w:val="002060"/>
        </w:rPr>
        <w:t xml:space="preserve">.  </w:t>
      </w:r>
      <w:r w:rsidR="007D2F51" w:rsidRPr="00DE721F">
        <w:rPr>
          <w:rFonts w:ascii="F37 Bobby" w:hAnsi="F37 Bobby" w:cs="Arial"/>
          <w:color w:val="002060"/>
        </w:rPr>
        <w:t xml:space="preserve">Then </w:t>
      </w:r>
      <w:r w:rsidR="0057717B" w:rsidRPr="00DE721F">
        <w:rPr>
          <w:rFonts w:ascii="F37 Bobby" w:hAnsi="F37 Bobby" w:cs="Arial"/>
          <w:color w:val="002060"/>
        </w:rPr>
        <w:t xml:space="preserve">tested </w:t>
      </w:r>
      <w:r w:rsidR="00CB4B2C" w:rsidRPr="00DE721F">
        <w:rPr>
          <w:rFonts w:ascii="F37 Bobby" w:hAnsi="F37 Bobby" w:cs="Arial"/>
          <w:color w:val="002060"/>
        </w:rPr>
        <w:t xml:space="preserve">results </w:t>
      </w:r>
      <w:r w:rsidR="0057717B" w:rsidRPr="00DE721F">
        <w:rPr>
          <w:rFonts w:ascii="F37 Bobby" w:hAnsi="F37 Bobby" w:cs="Arial"/>
          <w:color w:val="002060"/>
        </w:rPr>
        <w:t xml:space="preserve">against our proposed </w:t>
      </w:r>
      <w:r w:rsidR="007D2F51" w:rsidRPr="00DE721F">
        <w:rPr>
          <w:rFonts w:ascii="F37 Bobby" w:hAnsi="F37 Bobby" w:cs="Arial"/>
          <w:color w:val="002060"/>
        </w:rPr>
        <w:t>total rent and service charges.</w:t>
      </w:r>
    </w:p>
    <w:p w14:paraId="1918AF02" w14:textId="77777777" w:rsidR="00DE721F" w:rsidRPr="00DE721F" w:rsidRDefault="00DE721F" w:rsidP="00DE721F">
      <w:pPr>
        <w:pStyle w:val="ListParagraph"/>
        <w:rPr>
          <w:rFonts w:ascii="F37 Bobby" w:hAnsi="F37 Bobby" w:cs="Arial"/>
          <w:color w:val="002060"/>
          <w:sz w:val="24"/>
          <w:szCs w:val="24"/>
        </w:rPr>
      </w:pPr>
    </w:p>
    <w:p w14:paraId="2A819C46" w14:textId="6503E6B4" w:rsidR="00DE721F" w:rsidRPr="00DE721F" w:rsidRDefault="00F40891" w:rsidP="00E33C59">
      <w:pPr>
        <w:pStyle w:val="paragraph"/>
        <w:numPr>
          <w:ilvl w:val="1"/>
          <w:numId w:val="29"/>
        </w:numPr>
        <w:spacing w:before="0" w:beforeAutospacing="0" w:after="0" w:afterAutospacing="0"/>
        <w:ind w:left="851" w:hanging="709"/>
        <w:textAlignment w:val="baseline"/>
        <w:rPr>
          <w:rFonts w:ascii="F37 Bobby" w:eastAsia="Arial" w:hAnsi="F37 Bobby" w:cs="Arial"/>
          <w:color w:val="002060"/>
        </w:rPr>
      </w:pPr>
      <w:r w:rsidRPr="00DE721F">
        <w:rPr>
          <w:rFonts w:ascii="F37 Bobby" w:hAnsi="F37 Bobby" w:cs="Arial"/>
          <w:color w:val="002060"/>
        </w:rPr>
        <w:t xml:space="preserve">Our annual service and rental income predicted for 2024/25 is </w:t>
      </w:r>
      <w:r w:rsidR="00AE1884" w:rsidRPr="00DE721F">
        <w:rPr>
          <w:rFonts w:ascii="F37 Bobby" w:hAnsi="F37 Bobby" w:cs="Arial"/>
          <w:color w:val="002060"/>
        </w:rPr>
        <w:t>£1,</w:t>
      </w:r>
      <w:r w:rsidR="00BE0E8D">
        <w:rPr>
          <w:rFonts w:ascii="F37 Bobby" w:hAnsi="F37 Bobby" w:cs="Arial"/>
          <w:color w:val="002060"/>
        </w:rPr>
        <w:t>906</w:t>
      </w:r>
      <w:r w:rsidR="00440816" w:rsidRPr="00DE721F">
        <w:rPr>
          <w:rFonts w:ascii="F37 Bobby" w:hAnsi="F37 Bobby" w:cs="Arial"/>
          <w:color w:val="002060"/>
        </w:rPr>
        <w:t>K</w:t>
      </w:r>
      <w:r w:rsidRPr="00DE721F">
        <w:rPr>
          <w:rFonts w:ascii="F37 Bobby" w:hAnsi="F37 Bobby" w:cs="Arial"/>
          <w:color w:val="002060"/>
        </w:rPr>
        <w:t>, this is a</w:t>
      </w:r>
      <w:r w:rsidR="00440816" w:rsidRPr="00DE721F">
        <w:rPr>
          <w:rFonts w:ascii="F37 Bobby" w:hAnsi="F37 Bobby" w:cs="Arial"/>
          <w:color w:val="002060"/>
        </w:rPr>
        <w:t>n</w:t>
      </w:r>
      <w:r w:rsidRPr="00DE721F">
        <w:rPr>
          <w:rFonts w:ascii="F37 Bobby" w:hAnsi="F37 Bobby" w:cs="Arial"/>
          <w:color w:val="002060"/>
        </w:rPr>
        <w:t xml:space="preserve"> increase of </w:t>
      </w:r>
      <w:r w:rsidR="00440816" w:rsidRPr="00DE721F">
        <w:rPr>
          <w:rFonts w:ascii="F37 Bobby" w:hAnsi="F37 Bobby" w:cs="Arial"/>
          <w:color w:val="002060"/>
        </w:rPr>
        <w:t>£</w:t>
      </w:r>
      <w:r w:rsidR="00756B6D">
        <w:rPr>
          <w:rFonts w:ascii="F37 Bobby" w:hAnsi="F37 Bobby" w:cs="Arial"/>
          <w:color w:val="002060"/>
        </w:rPr>
        <w:t>51</w:t>
      </w:r>
      <w:r w:rsidR="00440816" w:rsidRPr="00DE721F">
        <w:rPr>
          <w:rFonts w:ascii="F37 Bobby" w:hAnsi="F37 Bobby" w:cs="Arial"/>
          <w:color w:val="002060"/>
        </w:rPr>
        <w:t>K</w:t>
      </w:r>
      <w:r w:rsidRPr="00DE721F">
        <w:rPr>
          <w:rFonts w:ascii="F37 Bobby" w:hAnsi="F37 Bobby" w:cs="Arial"/>
          <w:color w:val="002060"/>
        </w:rPr>
        <w:t xml:space="preserve"> on 202</w:t>
      </w:r>
      <w:r w:rsidR="007E51AE">
        <w:rPr>
          <w:rFonts w:ascii="F37 Bobby" w:hAnsi="F37 Bobby" w:cs="Arial"/>
          <w:color w:val="002060"/>
        </w:rPr>
        <w:t>4/25</w:t>
      </w:r>
      <w:r w:rsidRPr="00DE721F">
        <w:rPr>
          <w:rFonts w:ascii="F37 Bobby" w:hAnsi="F37 Bobby" w:cs="Arial"/>
          <w:color w:val="002060"/>
        </w:rPr>
        <w:t xml:space="preserve">. </w:t>
      </w:r>
    </w:p>
    <w:p w14:paraId="5291DD29" w14:textId="77777777" w:rsidR="00DE721F" w:rsidRPr="00DE721F" w:rsidRDefault="00DE721F" w:rsidP="00E33C59">
      <w:pPr>
        <w:pStyle w:val="ListParagraph"/>
        <w:ind w:left="851" w:hanging="709"/>
        <w:rPr>
          <w:rFonts w:ascii="F37 Bobby" w:hAnsi="F37 Bobby" w:cs="Arial"/>
          <w:color w:val="002060"/>
          <w:sz w:val="24"/>
          <w:szCs w:val="24"/>
        </w:rPr>
      </w:pPr>
    </w:p>
    <w:p w14:paraId="77A88B08" w14:textId="60B9DCFF" w:rsidR="00B86ED1" w:rsidRPr="00064F14" w:rsidRDefault="00B86ED1" w:rsidP="009F7223">
      <w:pPr>
        <w:pStyle w:val="paragraph"/>
        <w:numPr>
          <w:ilvl w:val="1"/>
          <w:numId w:val="29"/>
        </w:numPr>
        <w:spacing w:before="0" w:beforeAutospacing="0" w:after="0" w:afterAutospacing="0"/>
        <w:ind w:left="851" w:hanging="709"/>
        <w:textAlignment w:val="baseline"/>
        <w:rPr>
          <w:rFonts w:ascii="F37 Bobby" w:eastAsia="Arial" w:hAnsi="F37 Bobby" w:cs="Arial"/>
          <w:color w:val="002060"/>
        </w:rPr>
      </w:pPr>
      <w:r w:rsidRPr="00064F14">
        <w:rPr>
          <w:rFonts w:ascii="F37 Bobby" w:eastAsia="Arial" w:hAnsi="F37 Bobby" w:cs="Arial"/>
          <w:color w:val="002060"/>
        </w:rPr>
        <w:t>The graph below shows the average total rent</w:t>
      </w:r>
      <w:r w:rsidR="000C0426">
        <w:rPr>
          <w:rFonts w:ascii="F37 Bobby" w:eastAsia="Arial" w:hAnsi="F37 Bobby" w:cs="Arial"/>
          <w:color w:val="002060"/>
        </w:rPr>
        <w:t>s 2025/26</w:t>
      </w:r>
      <w:r w:rsidRPr="00064F14">
        <w:rPr>
          <w:rFonts w:ascii="F37 Bobby" w:eastAsia="Arial" w:hAnsi="F37 Bobby" w:cs="Arial"/>
          <w:color w:val="002060"/>
        </w:rPr>
        <w:t xml:space="preserve"> (rent and service charge) by property size compared to LHA</w:t>
      </w:r>
      <w:r w:rsidR="00572F5F">
        <w:rPr>
          <w:rFonts w:ascii="F37 Bobby" w:eastAsia="Arial" w:hAnsi="F37 Bobby" w:cs="Arial"/>
          <w:color w:val="002060"/>
        </w:rPr>
        <w:t xml:space="preserve"> and 80% market rents</w:t>
      </w:r>
      <w:r w:rsidR="000C0426">
        <w:rPr>
          <w:rFonts w:ascii="F37 Bobby" w:eastAsia="Arial" w:hAnsi="F37 Bobby" w:cs="Arial"/>
          <w:color w:val="002060"/>
        </w:rPr>
        <w:t xml:space="preserve"> for 2025/26</w:t>
      </w:r>
      <w:r w:rsidRPr="00064F14">
        <w:rPr>
          <w:rFonts w:ascii="F37 Bobby" w:eastAsia="Arial" w:hAnsi="F37 Bobby" w:cs="Arial"/>
          <w:color w:val="002060"/>
        </w:rPr>
        <w:t xml:space="preserve">. The graph shows there that our house remain well below our affordability criteria and all </w:t>
      </w:r>
      <w:r w:rsidR="00572F5F">
        <w:rPr>
          <w:rFonts w:ascii="F37 Bobby" w:eastAsia="Arial" w:hAnsi="F37 Bobby" w:cs="Arial"/>
          <w:color w:val="002060"/>
        </w:rPr>
        <w:t xml:space="preserve">but </w:t>
      </w:r>
      <w:r w:rsidR="0069426D">
        <w:rPr>
          <w:rFonts w:ascii="F37 Bobby" w:eastAsia="Arial" w:hAnsi="F37 Bobby" w:cs="Arial"/>
          <w:color w:val="002060"/>
        </w:rPr>
        <w:t xml:space="preserve">17 </w:t>
      </w:r>
      <w:r w:rsidRPr="00064F14">
        <w:rPr>
          <w:rFonts w:ascii="F37 Bobby" w:eastAsia="Arial" w:hAnsi="F37 Bobby" w:cs="Arial"/>
          <w:color w:val="002060"/>
        </w:rPr>
        <w:t xml:space="preserve">our flats this year remain below </w:t>
      </w:r>
      <w:r w:rsidR="0069426D">
        <w:rPr>
          <w:rFonts w:ascii="F37 Bobby" w:eastAsia="Arial" w:hAnsi="F37 Bobby" w:cs="Arial"/>
          <w:color w:val="002060"/>
        </w:rPr>
        <w:t>LHA</w:t>
      </w:r>
      <w:r w:rsidRPr="00064F14">
        <w:rPr>
          <w:rFonts w:ascii="F37 Bobby" w:eastAsia="Arial" w:hAnsi="F37 Bobby" w:cs="Arial"/>
          <w:color w:val="002060"/>
        </w:rPr>
        <w:t>.</w:t>
      </w:r>
    </w:p>
    <w:p w14:paraId="6B78B994" w14:textId="77777777" w:rsidR="00535B5E" w:rsidRDefault="00535B5E" w:rsidP="009F7223">
      <w:pPr>
        <w:pStyle w:val="ListParagraph"/>
        <w:ind w:left="851" w:hanging="709"/>
        <w:rPr>
          <w:rFonts w:ascii="F37 Bobby" w:eastAsia="Arial" w:hAnsi="F37 Bobby" w:cs="Arial"/>
          <w:color w:val="002060"/>
        </w:rPr>
      </w:pPr>
    </w:p>
    <w:p w14:paraId="1125A006" w14:textId="2FA90DBA" w:rsidR="00535B5E" w:rsidRDefault="00EA5CA0" w:rsidP="00E33C59">
      <w:pPr>
        <w:pStyle w:val="paragraph"/>
        <w:spacing w:before="0" w:beforeAutospacing="0" w:after="0" w:afterAutospacing="0"/>
        <w:ind w:left="993" w:hanging="709"/>
        <w:textAlignment w:val="baseline"/>
        <w:rPr>
          <w:rFonts w:ascii="F37 Bobby" w:eastAsia="Arial" w:hAnsi="F37 Bobby" w:cs="Arial"/>
          <w:color w:val="002060"/>
        </w:rPr>
      </w:pPr>
      <w:r>
        <w:rPr>
          <w:noProof/>
        </w:rPr>
        <w:lastRenderedPageBreak/>
        <w:drawing>
          <wp:inline distT="0" distB="0" distL="0" distR="0" wp14:anchorId="03805A23" wp14:editId="379A3518">
            <wp:extent cx="5613400" cy="3600450"/>
            <wp:effectExtent l="0" t="0" r="6350" b="0"/>
            <wp:docPr id="693453376" name="Chart 1">
              <a:extLst xmlns:a="http://schemas.openxmlformats.org/drawingml/2006/main">
                <a:ext uri="{FF2B5EF4-FFF2-40B4-BE49-F238E27FC236}">
                  <a16:creationId xmlns:a16="http://schemas.microsoft.com/office/drawing/2014/main" id="{514E164B-C42C-2323-3464-C144266C8B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ABE394C" w14:textId="77777777" w:rsidR="004448E2" w:rsidRDefault="004448E2" w:rsidP="00AC5B62">
      <w:pPr>
        <w:pStyle w:val="paragraph"/>
        <w:spacing w:before="0" w:beforeAutospacing="0" w:after="0" w:afterAutospacing="0"/>
        <w:ind w:left="0" w:firstLine="0"/>
        <w:textAlignment w:val="baseline"/>
        <w:rPr>
          <w:rFonts w:ascii="F37 Bobby" w:eastAsia="Arial" w:hAnsi="F37 Bobby" w:cs="Arial"/>
          <w:color w:val="002060"/>
        </w:rPr>
      </w:pPr>
    </w:p>
    <w:p w14:paraId="56A6E2E6" w14:textId="01323848" w:rsidR="004448E2" w:rsidRPr="00E33C59" w:rsidRDefault="00E33C59" w:rsidP="009F7223">
      <w:pPr>
        <w:ind w:hanging="709"/>
        <w:rPr>
          <w:rFonts w:ascii="F37 Bobby" w:hAnsi="F37 Bobby" w:cs="Arial"/>
          <w:color w:val="002060"/>
          <w:sz w:val="24"/>
          <w:szCs w:val="24"/>
        </w:rPr>
      </w:pPr>
      <w:r w:rsidRPr="00E33C59">
        <w:rPr>
          <w:rFonts w:ascii="F37 Bobby" w:hAnsi="F37 Bobby" w:cs="Arial"/>
          <w:color w:val="0070C0"/>
          <w:sz w:val="24"/>
          <w:szCs w:val="24"/>
        </w:rPr>
        <w:t>6.</w:t>
      </w:r>
      <w:r>
        <w:rPr>
          <w:rFonts w:ascii="F37 Bobby" w:hAnsi="F37 Bobby" w:cs="Arial"/>
          <w:color w:val="0070C0"/>
          <w:sz w:val="24"/>
          <w:szCs w:val="24"/>
        </w:rPr>
        <w:t xml:space="preserve">6 </w:t>
      </w:r>
      <w:r w:rsidR="009F7223">
        <w:rPr>
          <w:rFonts w:ascii="F37 Bobby" w:hAnsi="F37 Bobby" w:cs="Arial"/>
          <w:color w:val="0070C0"/>
          <w:sz w:val="24"/>
          <w:szCs w:val="24"/>
        </w:rPr>
        <w:t xml:space="preserve">      </w:t>
      </w:r>
      <w:r w:rsidR="004448E2" w:rsidRPr="00E33C59">
        <w:rPr>
          <w:rFonts w:ascii="F37 Bobby" w:hAnsi="F37 Bobby" w:cs="Arial"/>
          <w:color w:val="002060"/>
          <w:sz w:val="24"/>
          <w:szCs w:val="24"/>
        </w:rPr>
        <w:t xml:space="preserve">This data shows us that across all property types </w:t>
      </w:r>
      <w:r w:rsidR="00FE3B89" w:rsidRPr="00E33C59">
        <w:rPr>
          <w:rFonts w:ascii="F37 Bobby" w:hAnsi="F37 Bobby" w:cs="Arial"/>
          <w:color w:val="002060"/>
          <w:sz w:val="24"/>
          <w:szCs w:val="24"/>
        </w:rPr>
        <w:t>is mo</w:t>
      </w:r>
      <w:r w:rsidR="00512911" w:rsidRPr="00E33C59">
        <w:rPr>
          <w:rFonts w:ascii="F37 Bobby" w:hAnsi="F37 Bobby" w:cs="Arial"/>
          <w:color w:val="002060"/>
          <w:sz w:val="24"/>
          <w:szCs w:val="24"/>
        </w:rPr>
        <w:t>st</w:t>
      </w:r>
      <w:r w:rsidR="00FE3B89" w:rsidRPr="00E33C59">
        <w:rPr>
          <w:rFonts w:ascii="F37 Bobby" w:hAnsi="F37 Bobby" w:cs="Arial"/>
          <w:color w:val="002060"/>
          <w:sz w:val="24"/>
          <w:szCs w:val="24"/>
        </w:rPr>
        <w:t xml:space="preserve"> cases</w:t>
      </w:r>
      <w:r w:rsidR="00512911" w:rsidRPr="00E33C59">
        <w:rPr>
          <w:rFonts w:ascii="F37 Bobby" w:hAnsi="F37 Bobby" w:cs="Arial"/>
          <w:color w:val="002060"/>
          <w:sz w:val="24"/>
          <w:szCs w:val="24"/>
        </w:rPr>
        <w:t>,</w:t>
      </w:r>
      <w:r w:rsidR="00FE3B89" w:rsidRPr="00E33C59">
        <w:rPr>
          <w:rFonts w:ascii="F37 Bobby" w:hAnsi="F37 Bobby" w:cs="Arial"/>
          <w:color w:val="002060"/>
          <w:sz w:val="24"/>
          <w:szCs w:val="24"/>
        </w:rPr>
        <w:t xml:space="preserve"> </w:t>
      </w:r>
      <w:r w:rsidR="004448E2" w:rsidRPr="00E33C59">
        <w:rPr>
          <w:rFonts w:ascii="F37 Bobby" w:hAnsi="F37 Bobby" w:cs="Arial"/>
          <w:color w:val="002060"/>
          <w:sz w:val="24"/>
          <w:szCs w:val="24"/>
        </w:rPr>
        <w:t xml:space="preserve">Taff intermediate rents remain below both </w:t>
      </w:r>
      <w:r w:rsidR="002D1326" w:rsidRPr="00E33C59">
        <w:rPr>
          <w:rFonts w:ascii="F37 Bobby" w:hAnsi="F37 Bobby" w:cs="Arial"/>
          <w:color w:val="002060"/>
          <w:sz w:val="24"/>
          <w:szCs w:val="24"/>
        </w:rPr>
        <w:t xml:space="preserve">80% of market rents </w:t>
      </w:r>
      <w:r w:rsidR="004448E2" w:rsidRPr="00E33C59">
        <w:rPr>
          <w:rFonts w:ascii="F37 Bobby" w:hAnsi="F37 Bobby" w:cs="Arial"/>
          <w:color w:val="002060"/>
          <w:sz w:val="24"/>
          <w:szCs w:val="24"/>
        </w:rPr>
        <w:t>and LHA levels</w:t>
      </w:r>
      <w:r w:rsidR="00512911" w:rsidRPr="00E33C59">
        <w:rPr>
          <w:rFonts w:ascii="F37 Bobby" w:hAnsi="F37 Bobby" w:cs="Arial"/>
          <w:color w:val="002060"/>
          <w:sz w:val="24"/>
          <w:szCs w:val="24"/>
        </w:rPr>
        <w:t xml:space="preserve">. </w:t>
      </w:r>
      <w:r w:rsidR="00F8071A" w:rsidRPr="00E33C59">
        <w:rPr>
          <w:rFonts w:ascii="F37 Bobby" w:hAnsi="F37 Bobby" w:cs="Arial"/>
          <w:color w:val="002060"/>
          <w:sz w:val="24"/>
          <w:szCs w:val="24"/>
        </w:rPr>
        <w:t xml:space="preserve">One bedroom flats are </w:t>
      </w:r>
      <w:r w:rsidR="00E83C81" w:rsidRPr="00E33C59">
        <w:rPr>
          <w:rFonts w:ascii="F37 Bobby" w:hAnsi="F37 Bobby" w:cs="Arial"/>
          <w:color w:val="002060"/>
          <w:sz w:val="24"/>
          <w:szCs w:val="24"/>
        </w:rPr>
        <w:t xml:space="preserve">the closest to </w:t>
      </w:r>
      <w:r w:rsidR="00DD2460" w:rsidRPr="00E33C59">
        <w:rPr>
          <w:rFonts w:ascii="F37 Bobby" w:hAnsi="F37 Bobby" w:cs="Arial"/>
          <w:color w:val="002060"/>
          <w:sz w:val="24"/>
          <w:szCs w:val="24"/>
        </w:rPr>
        <w:t>LHA levels</w:t>
      </w:r>
      <w:r w:rsidR="00D9207D" w:rsidRPr="00E33C59">
        <w:rPr>
          <w:rFonts w:ascii="F37 Bobby" w:hAnsi="F37 Bobby" w:cs="Arial"/>
          <w:color w:val="002060"/>
          <w:sz w:val="24"/>
          <w:szCs w:val="24"/>
        </w:rPr>
        <w:t>, this is a</w:t>
      </w:r>
      <w:r w:rsidR="005733A2" w:rsidRPr="00E33C59">
        <w:rPr>
          <w:rFonts w:ascii="F37 Bobby" w:hAnsi="F37 Bobby" w:cs="Arial"/>
          <w:color w:val="002060"/>
          <w:sz w:val="24"/>
          <w:szCs w:val="24"/>
        </w:rPr>
        <w:t xml:space="preserve"> result of increases to service charges over the last few years which have not been matched by increase</w:t>
      </w:r>
      <w:r w:rsidR="00780B7B" w:rsidRPr="00E33C59">
        <w:rPr>
          <w:rFonts w:ascii="F37 Bobby" w:hAnsi="F37 Bobby" w:cs="Arial"/>
          <w:color w:val="002060"/>
          <w:sz w:val="24"/>
          <w:szCs w:val="24"/>
        </w:rPr>
        <w:t>s</w:t>
      </w:r>
      <w:r w:rsidR="005733A2" w:rsidRPr="00E33C59">
        <w:rPr>
          <w:rFonts w:ascii="F37 Bobby" w:hAnsi="F37 Bobby" w:cs="Arial"/>
          <w:color w:val="002060"/>
          <w:sz w:val="24"/>
          <w:szCs w:val="24"/>
        </w:rPr>
        <w:t xml:space="preserve"> in the LHA allowances</w:t>
      </w:r>
      <w:r w:rsidR="00780B7B" w:rsidRPr="00E33C59">
        <w:rPr>
          <w:rFonts w:ascii="F37 Bobby" w:hAnsi="F37 Bobby" w:cs="Arial"/>
          <w:color w:val="002060"/>
          <w:sz w:val="24"/>
          <w:szCs w:val="24"/>
        </w:rPr>
        <w:t>.</w:t>
      </w:r>
    </w:p>
    <w:p w14:paraId="7D343374" w14:textId="77777777" w:rsidR="004448E2" w:rsidRPr="00535B5E" w:rsidRDefault="004448E2" w:rsidP="009F7223">
      <w:pPr>
        <w:pStyle w:val="paragraph"/>
        <w:spacing w:before="0" w:beforeAutospacing="0" w:after="0" w:afterAutospacing="0"/>
        <w:ind w:hanging="709"/>
        <w:textAlignment w:val="baseline"/>
        <w:rPr>
          <w:rFonts w:ascii="F37 Bobby" w:eastAsia="Arial" w:hAnsi="F37 Bobby" w:cs="Arial"/>
          <w:color w:val="002060"/>
        </w:rPr>
      </w:pPr>
    </w:p>
    <w:p w14:paraId="4EB1161D" w14:textId="77777777" w:rsidR="009D5088" w:rsidRPr="00DE721F" w:rsidRDefault="009D5088" w:rsidP="009F7223">
      <w:pPr>
        <w:pStyle w:val="paragraph"/>
        <w:spacing w:before="0" w:beforeAutospacing="0" w:after="0" w:afterAutospacing="0"/>
        <w:ind w:hanging="709"/>
        <w:textAlignment w:val="baseline"/>
        <w:rPr>
          <w:rFonts w:ascii="F37 Bobby" w:eastAsia="Arial" w:hAnsi="F37 Bobby" w:cs="Arial"/>
          <w:color w:val="002060"/>
        </w:rPr>
      </w:pPr>
    </w:p>
    <w:p w14:paraId="631F92E2" w14:textId="63761799" w:rsidR="00F42205" w:rsidRPr="009D5088" w:rsidRDefault="00E33C59" w:rsidP="009F7223">
      <w:pPr>
        <w:pStyle w:val="paragraph"/>
        <w:spacing w:before="0" w:beforeAutospacing="0" w:after="0" w:afterAutospacing="0"/>
        <w:ind w:hanging="709"/>
        <w:textAlignment w:val="baseline"/>
        <w:rPr>
          <w:rFonts w:ascii="F37 Bobby" w:eastAsia="Arial" w:hAnsi="F37 Bobby" w:cs="Arial"/>
          <w:color w:val="002060"/>
        </w:rPr>
      </w:pPr>
      <w:r w:rsidRPr="00AC5B62">
        <w:rPr>
          <w:rFonts w:ascii="F37 Bobby" w:hAnsi="F37 Bobby" w:cs="Arial"/>
          <w:color w:val="0070C0"/>
        </w:rPr>
        <w:t>6.7</w:t>
      </w:r>
      <w:r w:rsidR="009F7223" w:rsidRPr="00AC5B62">
        <w:rPr>
          <w:rFonts w:ascii="F37 Bobby" w:hAnsi="F37 Bobby" w:cs="Arial"/>
          <w:color w:val="0070C0"/>
        </w:rPr>
        <w:t xml:space="preserve">       </w:t>
      </w:r>
      <w:r w:rsidR="00780B7B">
        <w:rPr>
          <w:rFonts w:ascii="F37 Bobby" w:hAnsi="F37 Bobby" w:cs="Arial"/>
          <w:color w:val="002060"/>
        </w:rPr>
        <w:t>However, there</w:t>
      </w:r>
      <w:r w:rsidR="00F42205" w:rsidRPr="00DE721F">
        <w:rPr>
          <w:rFonts w:ascii="F37 Bobby" w:hAnsi="F37 Bobby" w:cs="Arial"/>
          <w:color w:val="002060"/>
        </w:rPr>
        <w:t xml:space="preserve"> are </w:t>
      </w:r>
      <w:r w:rsidR="00F42205">
        <w:rPr>
          <w:rFonts w:ascii="F37 Bobby" w:hAnsi="F37 Bobby" w:cs="Arial"/>
          <w:color w:val="002060"/>
        </w:rPr>
        <w:t>17</w:t>
      </w:r>
      <w:r w:rsidR="00F42205" w:rsidRPr="00DE721F">
        <w:rPr>
          <w:rFonts w:ascii="F37 Bobby" w:hAnsi="F37 Bobby" w:cs="Arial"/>
          <w:color w:val="002060"/>
        </w:rPr>
        <w:t xml:space="preserve"> properties that will be capped as they are above</w:t>
      </w:r>
      <w:r w:rsidR="00F42205">
        <w:rPr>
          <w:rFonts w:ascii="F37 Bobby" w:hAnsi="F37 Bobby" w:cs="Arial"/>
          <w:color w:val="002060"/>
        </w:rPr>
        <w:t xml:space="preserve"> LHA </w:t>
      </w:r>
      <w:r w:rsidR="00F42205" w:rsidRPr="00DE721F">
        <w:rPr>
          <w:rFonts w:ascii="F37 Bobby" w:hAnsi="F37 Bobby" w:cs="Arial"/>
          <w:color w:val="002060"/>
        </w:rPr>
        <w:t>with an annual</w:t>
      </w:r>
      <w:r w:rsidR="00F42205">
        <w:rPr>
          <w:rFonts w:ascii="F37 Bobby" w:hAnsi="F37 Bobby" w:cs="Arial"/>
          <w:color w:val="002060"/>
        </w:rPr>
        <w:t xml:space="preserve"> capped</w:t>
      </w:r>
      <w:r w:rsidR="00F42205" w:rsidRPr="00DE721F">
        <w:rPr>
          <w:rFonts w:ascii="F37 Bobby" w:hAnsi="F37 Bobby" w:cs="Arial"/>
          <w:color w:val="002060"/>
        </w:rPr>
        <w:t xml:space="preserve"> value of £</w:t>
      </w:r>
      <w:r w:rsidR="00F42205">
        <w:rPr>
          <w:rFonts w:ascii="F37 Bobby" w:hAnsi="F37 Bobby" w:cs="Arial"/>
          <w:color w:val="002060"/>
        </w:rPr>
        <w:t>7,945</w:t>
      </w:r>
      <w:r w:rsidR="00F42205" w:rsidRPr="00DE721F">
        <w:rPr>
          <w:rFonts w:ascii="F37 Bobby" w:hAnsi="F37 Bobby" w:cs="Arial"/>
          <w:color w:val="002060"/>
        </w:rPr>
        <w:t>.</w:t>
      </w:r>
      <w:r w:rsidR="00F42205">
        <w:rPr>
          <w:rFonts w:ascii="F37 Bobby" w:hAnsi="F37 Bobby" w:cs="Arial"/>
          <w:color w:val="002060"/>
        </w:rPr>
        <w:t xml:space="preserve"> The properties are within the 80% market rents (report published ONS private rents in Cardiff have risen by over 10% to Sept 2024 and are predicted to rise a further 5% in 2025) but LHA rent have been frozen for 2025/26 so are above LHA.</w:t>
      </w:r>
    </w:p>
    <w:p w14:paraId="2A1F128D" w14:textId="77777777" w:rsidR="00A0004D" w:rsidRPr="00DE721F" w:rsidRDefault="00A0004D" w:rsidP="000629BB">
      <w:pPr>
        <w:pStyle w:val="paragraph"/>
        <w:spacing w:before="0" w:beforeAutospacing="0" w:after="0" w:afterAutospacing="0"/>
        <w:ind w:left="720" w:firstLine="0"/>
        <w:textAlignment w:val="baseline"/>
        <w:rPr>
          <w:rFonts w:ascii="F37 Bobby" w:hAnsi="F37 Bobby" w:cs="Arial"/>
          <w:color w:val="002060"/>
        </w:rPr>
      </w:pPr>
    </w:p>
    <w:tbl>
      <w:tblPr>
        <w:tblW w:w="8480" w:type="dxa"/>
        <w:tblInd w:w="817" w:type="dxa"/>
        <w:tblLook w:val="04A0" w:firstRow="1" w:lastRow="0" w:firstColumn="1" w:lastColumn="0" w:noHBand="0" w:noVBand="1"/>
      </w:tblPr>
      <w:tblGrid>
        <w:gridCol w:w="5200"/>
        <w:gridCol w:w="1640"/>
        <w:gridCol w:w="1640"/>
      </w:tblGrid>
      <w:tr w:rsidR="00A0004D" w:rsidRPr="00DE721F" w14:paraId="5BB903D4" w14:textId="77777777" w:rsidTr="55ED7C99">
        <w:trPr>
          <w:trHeight w:val="600"/>
        </w:trPr>
        <w:tc>
          <w:tcPr>
            <w:tcW w:w="520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9114E70" w14:textId="77777777" w:rsidR="00A0004D" w:rsidRPr="00DE721F" w:rsidRDefault="00A0004D" w:rsidP="00A0004D">
            <w:pPr>
              <w:ind w:left="589" w:firstLine="0"/>
              <w:jc w:val="center"/>
              <w:rPr>
                <w:rFonts w:ascii="F37 Bobby" w:eastAsia="Times New Roman" w:hAnsi="F37 Bobby" w:cs="Times New Roman"/>
                <w:b/>
                <w:color w:val="FFFFFF"/>
                <w:sz w:val="24"/>
                <w:szCs w:val="24"/>
                <w:lang w:eastAsia="en-GB"/>
              </w:rPr>
            </w:pPr>
            <w:r w:rsidRPr="00DE721F">
              <w:rPr>
                <w:rFonts w:ascii="F37 Bobby" w:eastAsia="Times New Roman" w:hAnsi="F37 Bobby" w:cs="Times New Roman"/>
                <w:b/>
                <w:color w:val="FFFFFF"/>
                <w:sz w:val="24"/>
                <w:szCs w:val="24"/>
                <w:lang w:eastAsia="en-GB"/>
              </w:rPr>
              <w:t>Property Type</w:t>
            </w:r>
          </w:p>
        </w:tc>
        <w:tc>
          <w:tcPr>
            <w:tcW w:w="1640" w:type="dxa"/>
            <w:tcBorders>
              <w:top w:val="single" w:sz="4" w:space="0" w:color="auto"/>
              <w:left w:val="nil"/>
              <w:bottom w:val="single" w:sz="4" w:space="0" w:color="auto"/>
              <w:right w:val="single" w:sz="4" w:space="0" w:color="auto"/>
            </w:tcBorders>
            <w:shd w:val="clear" w:color="auto" w:fill="0070C0"/>
            <w:vAlign w:val="center"/>
            <w:hideMark/>
          </w:tcPr>
          <w:p w14:paraId="77FAE3FE" w14:textId="77777777" w:rsidR="00A0004D" w:rsidRPr="00DE721F" w:rsidRDefault="00A0004D" w:rsidP="00A0004D">
            <w:pPr>
              <w:ind w:left="0" w:firstLine="0"/>
              <w:jc w:val="center"/>
              <w:rPr>
                <w:rFonts w:ascii="F37 Bobby" w:eastAsia="Times New Roman" w:hAnsi="F37 Bobby" w:cs="Times New Roman"/>
                <w:b/>
                <w:color w:val="FFFFFF"/>
                <w:sz w:val="24"/>
                <w:szCs w:val="24"/>
                <w:lang w:eastAsia="en-GB"/>
              </w:rPr>
            </w:pPr>
            <w:r w:rsidRPr="00DE721F">
              <w:rPr>
                <w:rFonts w:ascii="F37 Bobby" w:eastAsia="Times New Roman" w:hAnsi="F37 Bobby" w:cs="Times New Roman"/>
                <w:b/>
                <w:color w:val="FFFFFF"/>
                <w:sz w:val="24"/>
                <w:szCs w:val="24"/>
                <w:lang w:eastAsia="en-GB"/>
              </w:rPr>
              <w:t>Service Charge Loss</w:t>
            </w:r>
          </w:p>
        </w:tc>
        <w:tc>
          <w:tcPr>
            <w:tcW w:w="1640" w:type="dxa"/>
            <w:tcBorders>
              <w:top w:val="single" w:sz="4" w:space="0" w:color="auto"/>
              <w:left w:val="nil"/>
              <w:bottom w:val="single" w:sz="4" w:space="0" w:color="auto"/>
              <w:right w:val="single" w:sz="4" w:space="0" w:color="auto"/>
            </w:tcBorders>
            <w:shd w:val="clear" w:color="auto" w:fill="0070C0"/>
            <w:vAlign w:val="center"/>
            <w:hideMark/>
          </w:tcPr>
          <w:p w14:paraId="6F098826" w14:textId="37CEC2FD" w:rsidR="00A0004D" w:rsidRPr="00DE721F" w:rsidRDefault="00A0004D" w:rsidP="00A0004D">
            <w:pPr>
              <w:ind w:left="0" w:firstLine="0"/>
              <w:jc w:val="center"/>
              <w:rPr>
                <w:rFonts w:ascii="F37 Bobby" w:eastAsia="Times New Roman" w:hAnsi="F37 Bobby" w:cs="Times New Roman"/>
                <w:b/>
                <w:color w:val="FFFFFF"/>
                <w:sz w:val="24"/>
                <w:szCs w:val="24"/>
                <w:lang w:eastAsia="en-GB"/>
              </w:rPr>
            </w:pPr>
            <w:r w:rsidRPr="00DE721F">
              <w:rPr>
                <w:rFonts w:ascii="F37 Bobby" w:eastAsia="Times New Roman" w:hAnsi="F37 Bobby" w:cs="Times New Roman"/>
                <w:b/>
                <w:color w:val="FFFFFF" w:themeColor="background1"/>
                <w:sz w:val="24"/>
                <w:szCs w:val="24"/>
                <w:lang w:eastAsia="en-GB"/>
              </w:rPr>
              <w:t xml:space="preserve">No of </w:t>
            </w:r>
            <w:r w:rsidR="78FDE977" w:rsidRPr="00DE721F">
              <w:rPr>
                <w:rFonts w:ascii="F37 Bobby" w:eastAsia="Times New Roman" w:hAnsi="F37 Bobby" w:cs="Times New Roman"/>
                <w:b/>
                <w:color w:val="FFFFFF" w:themeColor="background1"/>
                <w:sz w:val="24"/>
                <w:szCs w:val="24"/>
                <w:lang w:eastAsia="en-GB"/>
              </w:rPr>
              <w:t>Properties</w:t>
            </w:r>
          </w:p>
        </w:tc>
      </w:tr>
      <w:tr w:rsidR="00A0004D" w:rsidRPr="00DE721F" w14:paraId="467CA363" w14:textId="77777777" w:rsidTr="55ED7C99">
        <w:trPr>
          <w:trHeight w:val="285"/>
        </w:trPr>
        <w:tc>
          <w:tcPr>
            <w:tcW w:w="5200" w:type="dxa"/>
            <w:tcBorders>
              <w:top w:val="nil"/>
              <w:left w:val="single" w:sz="4" w:space="0" w:color="auto"/>
              <w:bottom w:val="single" w:sz="4" w:space="0" w:color="auto"/>
              <w:right w:val="single" w:sz="4" w:space="0" w:color="auto"/>
            </w:tcBorders>
            <w:shd w:val="clear" w:color="auto" w:fill="auto"/>
            <w:noWrap/>
            <w:vAlign w:val="bottom"/>
            <w:hideMark/>
          </w:tcPr>
          <w:p w14:paraId="63D4B6C0" w14:textId="77777777" w:rsidR="00A0004D" w:rsidRPr="00DE721F" w:rsidRDefault="00A0004D" w:rsidP="00A0004D">
            <w:pPr>
              <w:ind w:left="589" w:firstLine="0"/>
              <w:rPr>
                <w:rFonts w:ascii="F37 Bobby" w:eastAsia="Times New Roman" w:hAnsi="F37 Bobby" w:cs="Times New Roman"/>
                <w:color w:val="000000"/>
                <w:sz w:val="24"/>
                <w:szCs w:val="24"/>
                <w:lang w:eastAsia="en-GB"/>
              </w:rPr>
            </w:pPr>
            <w:r w:rsidRPr="00DE721F">
              <w:rPr>
                <w:rFonts w:ascii="F37 Bobby" w:eastAsia="Times New Roman" w:hAnsi="F37 Bobby" w:cs="Times New Roman"/>
                <w:color w:val="000000"/>
                <w:sz w:val="24"/>
                <w:szCs w:val="24"/>
                <w:lang w:eastAsia="en-GB"/>
              </w:rPr>
              <w:t>1 Bedroom Flat</w:t>
            </w:r>
          </w:p>
        </w:tc>
        <w:tc>
          <w:tcPr>
            <w:tcW w:w="1640" w:type="dxa"/>
            <w:tcBorders>
              <w:top w:val="nil"/>
              <w:left w:val="nil"/>
              <w:bottom w:val="single" w:sz="4" w:space="0" w:color="auto"/>
              <w:right w:val="single" w:sz="4" w:space="0" w:color="auto"/>
            </w:tcBorders>
            <w:shd w:val="clear" w:color="auto" w:fill="FFFFCC"/>
            <w:vAlign w:val="center"/>
            <w:hideMark/>
          </w:tcPr>
          <w:p w14:paraId="7273E2AD" w14:textId="532240B1" w:rsidR="00A0004D" w:rsidRPr="00DE721F" w:rsidRDefault="00A0004D" w:rsidP="00A0004D">
            <w:pPr>
              <w:ind w:left="0" w:firstLine="0"/>
              <w:jc w:val="center"/>
              <w:rPr>
                <w:rFonts w:ascii="F37 Bobby" w:eastAsia="Times New Roman" w:hAnsi="F37 Bobby" w:cs="Times New Roman"/>
                <w:sz w:val="24"/>
                <w:szCs w:val="24"/>
                <w:lang w:eastAsia="en-GB"/>
              </w:rPr>
            </w:pPr>
            <w:r w:rsidRPr="00DE721F">
              <w:rPr>
                <w:rFonts w:ascii="F37 Bobby" w:eastAsia="Times New Roman" w:hAnsi="F37 Bobby" w:cs="Times New Roman"/>
                <w:sz w:val="24"/>
                <w:szCs w:val="24"/>
                <w:lang w:eastAsia="en-GB"/>
              </w:rPr>
              <w:t xml:space="preserve">  </w:t>
            </w:r>
            <w:r w:rsidR="008017EF">
              <w:rPr>
                <w:rFonts w:ascii="F37 Bobby" w:eastAsia="Times New Roman" w:hAnsi="F37 Bobby" w:cs="Times New Roman"/>
                <w:sz w:val="24"/>
                <w:szCs w:val="24"/>
                <w:lang w:eastAsia="en-GB"/>
              </w:rPr>
              <w:t>7,944</w:t>
            </w:r>
          </w:p>
        </w:tc>
        <w:tc>
          <w:tcPr>
            <w:tcW w:w="1640" w:type="dxa"/>
            <w:tcBorders>
              <w:top w:val="nil"/>
              <w:left w:val="nil"/>
              <w:bottom w:val="single" w:sz="4" w:space="0" w:color="auto"/>
              <w:right w:val="single" w:sz="4" w:space="0" w:color="auto"/>
            </w:tcBorders>
            <w:shd w:val="clear" w:color="auto" w:fill="FFFFCC"/>
            <w:vAlign w:val="center"/>
            <w:hideMark/>
          </w:tcPr>
          <w:p w14:paraId="62CBFB82" w14:textId="51547D6D" w:rsidR="00A0004D" w:rsidRPr="00DE721F" w:rsidRDefault="00A0004D" w:rsidP="00A0004D">
            <w:pPr>
              <w:ind w:left="0" w:firstLine="0"/>
              <w:jc w:val="center"/>
              <w:rPr>
                <w:rFonts w:ascii="F37 Bobby" w:eastAsia="Times New Roman" w:hAnsi="F37 Bobby" w:cs="Times New Roman"/>
                <w:sz w:val="24"/>
                <w:szCs w:val="24"/>
                <w:lang w:eastAsia="en-GB"/>
              </w:rPr>
            </w:pPr>
            <w:r w:rsidRPr="00DE721F">
              <w:rPr>
                <w:rFonts w:ascii="F37 Bobby" w:eastAsia="Times New Roman" w:hAnsi="F37 Bobby" w:cs="Times New Roman"/>
                <w:sz w:val="24"/>
                <w:szCs w:val="24"/>
                <w:lang w:eastAsia="en-GB"/>
              </w:rPr>
              <w:t xml:space="preserve">                     </w:t>
            </w:r>
            <w:r w:rsidR="008017EF">
              <w:rPr>
                <w:rFonts w:ascii="F37 Bobby" w:eastAsia="Times New Roman" w:hAnsi="F37 Bobby" w:cs="Times New Roman"/>
                <w:sz w:val="24"/>
                <w:szCs w:val="24"/>
                <w:lang w:eastAsia="en-GB"/>
              </w:rPr>
              <w:t>1</w:t>
            </w:r>
            <w:r w:rsidR="0069426D">
              <w:rPr>
                <w:rFonts w:ascii="F37 Bobby" w:eastAsia="Times New Roman" w:hAnsi="F37 Bobby" w:cs="Times New Roman"/>
                <w:sz w:val="24"/>
                <w:szCs w:val="24"/>
                <w:lang w:eastAsia="en-GB"/>
              </w:rPr>
              <w:t>7</w:t>
            </w:r>
            <w:r w:rsidRPr="00DE721F">
              <w:rPr>
                <w:rFonts w:ascii="F37 Bobby" w:eastAsia="Times New Roman" w:hAnsi="F37 Bobby" w:cs="Times New Roman"/>
                <w:sz w:val="24"/>
                <w:szCs w:val="24"/>
                <w:lang w:eastAsia="en-GB"/>
              </w:rPr>
              <w:t xml:space="preserve"> </w:t>
            </w:r>
          </w:p>
        </w:tc>
      </w:tr>
      <w:tr w:rsidR="00A0004D" w:rsidRPr="00DE721F" w14:paraId="1260629C" w14:textId="77777777" w:rsidTr="00A0004D">
        <w:trPr>
          <w:trHeight w:val="285"/>
        </w:trPr>
        <w:tc>
          <w:tcPr>
            <w:tcW w:w="5200" w:type="dxa"/>
            <w:tcBorders>
              <w:top w:val="nil"/>
              <w:left w:val="nil"/>
              <w:bottom w:val="nil"/>
              <w:right w:val="nil"/>
            </w:tcBorders>
            <w:shd w:val="clear" w:color="auto" w:fill="auto"/>
            <w:noWrap/>
            <w:vAlign w:val="bottom"/>
            <w:hideMark/>
          </w:tcPr>
          <w:p w14:paraId="5B25F3A2" w14:textId="77777777" w:rsidR="00A0004D" w:rsidRPr="00DE721F" w:rsidRDefault="00A0004D" w:rsidP="00A0004D">
            <w:pPr>
              <w:ind w:left="589" w:firstLine="0"/>
              <w:jc w:val="center"/>
              <w:rPr>
                <w:rFonts w:ascii="F37 Bobby" w:eastAsia="Times New Roman" w:hAnsi="F37 Bobby" w:cs="Times New Roman"/>
                <w:sz w:val="24"/>
                <w:szCs w:val="24"/>
                <w:lang w:eastAsia="en-GB"/>
              </w:rPr>
            </w:pPr>
          </w:p>
        </w:tc>
        <w:tc>
          <w:tcPr>
            <w:tcW w:w="1640" w:type="dxa"/>
            <w:tcBorders>
              <w:top w:val="nil"/>
              <w:left w:val="nil"/>
              <w:bottom w:val="nil"/>
              <w:right w:val="nil"/>
            </w:tcBorders>
            <w:shd w:val="clear" w:color="auto" w:fill="auto"/>
            <w:noWrap/>
            <w:vAlign w:val="bottom"/>
            <w:hideMark/>
          </w:tcPr>
          <w:p w14:paraId="5A007E78" w14:textId="77777777" w:rsidR="00A0004D" w:rsidRPr="00DE721F" w:rsidRDefault="00A0004D" w:rsidP="00A0004D">
            <w:pPr>
              <w:ind w:left="0" w:firstLine="0"/>
              <w:rPr>
                <w:rFonts w:ascii="Times New Roman" w:eastAsia="Times New Roman" w:hAnsi="Times New Roman" w:cs="Times New Roman"/>
                <w:sz w:val="24"/>
                <w:szCs w:val="24"/>
                <w:lang w:eastAsia="en-GB"/>
              </w:rPr>
            </w:pPr>
          </w:p>
        </w:tc>
        <w:tc>
          <w:tcPr>
            <w:tcW w:w="1640" w:type="dxa"/>
            <w:tcBorders>
              <w:top w:val="nil"/>
              <w:left w:val="nil"/>
              <w:bottom w:val="nil"/>
              <w:right w:val="nil"/>
            </w:tcBorders>
            <w:shd w:val="clear" w:color="auto" w:fill="auto"/>
            <w:noWrap/>
            <w:vAlign w:val="bottom"/>
            <w:hideMark/>
          </w:tcPr>
          <w:p w14:paraId="60009BA8" w14:textId="77777777" w:rsidR="00A0004D" w:rsidRPr="00DE721F" w:rsidRDefault="00A0004D" w:rsidP="00A0004D">
            <w:pPr>
              <w:ind w:left="0" w:firstLine="0"/>
              <w:rPr>
                <w:rFonts w:ascii="Times New Roman" w:eastAsia="Times New Roman" w:hAnsi="Times New Roman" w:cs="Times New Roman"/>
                <w:sz w:val="24"/>
                <w:szCs w:val="24"/>
                <w:lang w:eastAsia="en-GB"/>
              </w:rPr>
            </w:pPr>
          </w:p>
        </w:tc>
      </w:tr>
      <w:tr w:rsidR="00A0004D" w:rsidRPr="00DE721F" w14:paraId="5DB6277C" w14:textId="77777777" w:rsidTr="55ED7C99">
        <w:trPr>
          <w:trHeight w:val="300"/>
        </w:trPr>
        <w:tc>
          <w:tcPr>
            <w:tcW w:w="5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3C7B3" w14:textId="77777777" w:rsidR="00A0004D" w:rsidRPr="00DE721F" w:rsidRDefault="00A0004D" w:rsidP="00A0004D">
            <w:pPr>
              <w:ind w:left="589" w:firstLine="0"/>
              <w:rPr>
                <w:rFonts w:ascii="F37 Bobby" w:eastAsia="Times New Roman" w:hAnsi="F37 Bobby" w:cs="Times New Roman"/>
                <w:b/>
                <w:color w:val="000000"/>
                <w:sz w:val="24"/>
                <w:szCs w:val="24"/>
                <w:lang w:eastAsia="en-GB"/>
              </w:rPr>
            </w:pPr>
            <w:r w:rsidRPr="00DE721F">
              <w:rPr>
                <w:rFonts w:ascii="F37 Bobby" w:eastAsia="Times New Roman" w:hAnsi="F37 Bobby" w:cs="Times New Roman"/>
                <w:b/>
                <w:color w:val="000000"/>
                <w:sz w:val="24"/>
                <w:szCs w:val="24"/>
                <w:lang w:eastAsia="en-GB"/>
              </w:rPr>
              <w:t>Total Loss</w:t>
            </w:r>
          </w:p>
        </w:tc>
        <w:tc>
          <w:tcPr>
            <w:tcW w:w="1640" w:type="dxa"/>
            <w:tcBorders>
              <w:top w:val="single" w:sz="4" w:space="0" w:color="auto"/>
              <w:left w:val="nil"/>
              <w:bottom w:val="single" w:sz="4" w:space="0" w:color="auto"/>
              <w:right w:val="single" w:sz="4" w:space="0" w:color="auto"/>
            </w:tcBorders>
            <w:shd w:val="clear" w:color="auto" w:fill="FFFF00"/>
            <w:noWrap/>
            <w:vAlign w:val="bottom"/>
            <w:hideMark/>
          </w:tcPr>
          <w:p w14:paraId="0A00ED61" w14:textId="54CA7489" w:rsidR="00A0004D" w:rsidRPr="00DE721F" w:rsidRDefault="00A0004D" w:rsidP="00A0004D">
            <w:pPr>
              <w:ind w:left="0" w:firstLine="0"/>
              <w:rPr>
                <w:rFonts w:ascii="F37 Bobby" w:eastAsia="Times New Roman" w:hAnsi="F37 Bobby" w:cs="Times New Roman"/>
                <w:b/>
                <w:sz w:val="24"/>
                <w:szCs w:val="24"/>
                <w:lang w:eastAsia="en-GB"/>
              </w:rPr>
            </w:pPr>
            <w:r w:rsidRPr="00DE721F">
              <w:rPr>
                <w:rFonts w:ascii="F37 Bobby" w:eastAsia="Times New Roman" w:hAnsi="F37 Bobby" w:cs="Times New Roman"/>
                <w:b/>
                <w:sz w:val="24"/>
                <w:szCs w:val="24"/>
                <w:lang w:eastAsia="en-GB"/>
              </w:rPr>
              <w:t xml:space="preserve">         </w:t>
            </w:r>
            <w:r w:rsidR="008017EF">
              <w:rPr>
                <w:rFonts w:ascii="F37 Bobby" w:eastAsia="Times New Roman" w:hAnsi="F37 Bobby" w:cs="Times New Roman"/>
                <w:b/>
                <w:sz w:val="24"/>
                <w:szCs w:val="24"/>
                <w:lang w:eastAsia="en-GB"/>
              </w:rPr>
              <w:t>7,944</w:t>
            </w:r>
          </w:p>
        </w:tc>
        <w:tc>
          <w:tcPr>
            <w:tcW w:w="1640" w:type="dxa"/>
            <w:tcBorders>
              <w:top w:val="single" w:sz="4" w:space="0" w:color="auto"/>
              <w:left w:val="nil"/>
              <w:bottom w:val="single" w:sz="4" w:space="0" w:color="auto"/>
              <w:right w:val="single" w:sz="4" w:space="0" w:color="auto"/>
            </w:tcBorders>
            <w:shd w:val="clear" w:color="auto" w:fill="FFFF00"/>
            <w:noWrap/>
            <w:vAlign w:val="bottom"/>
            <w:hideMark/>
          </w:tcPr>
          <w:p w14:paraId="609F636D" w14:textId="4BE8A8FA" w:rsidR="00A0004D" w:rsidRPr="00DE721F" w:rsidRDefault="00A0004D" w:rsidP="00A0004D">
            <w:pPr>
              <w:ind w:left="0" w:firstLine="0"/>
              <w:rPr>
                <w:rFonts w:ascii="F37 Bobby" w:eastAsia="Times New Roman" w:hAnsi="F37 Bobby" w:cs="Times New Roman"/>
                <w:b/>
                <w:sz w:val="24"/>
                <w:szCs w:val="24"/>
                <w:lang w:eastAsia="en-GB"/>
              </w:rPr>
            </w:pPr>
            <w:r w:rsidRPr="00DE721F">
              <w:rPr>
                <w:rFonts w:ascii="F37 Bobby" w:eastAsia="Times New Roman" w:hAnsi="F37 Bobby" w:cs="Times New Roman"/>
                <w:b/>
                <w:sz w:val="24"/>
                <w:szCs w:val="24"/>
                <w:lang w:eastAsia="en-GB"/>
              </w:rPr>
              <w:t xml:space="preserve">                     </w:t>
            </w:r>
            <w:r w:rsidR="008017EF">
              <w:rPr>
                <w:rFonts w:ascii="F37 Bobby" w:eastAsia="Times New Roman" w:hAnsi="F37 Bobby" w:cs="Times New Roman"/>
                <w:b/>
                <w:sz w:val="24"/>
                <w:szCs w:val="24"/>
                <w:lang w:eastAsia="en-GB"/>
              </w:rPr>
              <w:t>1</w:t>
            </w:r>
            <w:r w:rsidR="0069426D">
              <w:rPr>
                <w:rFonts w:ascii="F37 Bobby" w:eastAsia="Times New Roman" w:hAnsi="F37 Bobby" w:cs="Times New Roman"/>
                <w:b/>
                <w:sz w:val="24"/>
                <w:szCs w:val="24"/>
                <w:lang w:eastAsia="en-GB"/>
              </w:rPr>
              <w:t>7</w:t>
            </w:r>
            <w:r w:rsidRPr="00DE721F">
              <w:rPr>
                <w:rFonts w:ascii="F37 Bobby" w:eastAsia="Times New Roman" w:hAnsi="F37 Bobby" w:cs="Times New Roman"/>
                <w:b/>
                <w:sz w:val="24"/>
                <w:szCs w:val="24"/>
                <w:lang w:eastAsia="en-GB"/>
              </w:rPr>
              <w:t xml:space="preserve"> </w:t>
            </w:r>
          </w:p>
        </w:tc>
      </w:tr>
    </w:tbl>
    <w:p w14:paraId="245BC1C3" w14:textId="77777777" w:rsidR="00DE721F" w:rsidRPr="00DE721F" w:rsidRDefault="00DE721F" w:rsidP="004715F5">
      <w:pPr>
        <w:pStyle w:val="paragraph"/>
        <w:spacing w:before="0" w:beforeAutospacing="0" w:after="0" w:afterAutospacing="0"/>
        <w:ind w:left="0" w:firstLine="0"/>
        <w:textAlignment w:val="baseline"/>
        <w:rPr>
          <w:rFonts w:ascii="F37 Bobby" w:hAnsi="F37 Bobby" w:cs="Arial"/>
          <w:b/>
          <w:bCs/>
          <w:color w:val="002060"/>
        </w:rPr>
      </w:pPr>
    </w:p>
    <w:p w14:paraId="7C338AF7" w14:textId="77777777" w:rsidR="00DE721F" w:rsidRPr="00DE721F" w:rsidRDefault="00DE721F" w:rsidP="000629BB">
      <w:pPr>
        <w:pStyle w:val="paragraph"/>
        <w:spacing w:before="0" w:beforeAutospacing="0" w:after="0" w:afterAutospacing="0"/>
        <w:ind w:left="720" w:firstLine="0"/>
        <w:textAlignment w:val="baseline"/>
        <w:rPr>
          <w:rFonts w:ascii="F37 Bobby" w:hAnsi="F37 Bobby" w:cs="Arial"/>
          <w:b/>
          <w:bCs/>
          <w:color w:val="002060"/>
        </w:rPr>
      </w:pPr>
    </w:p>
    <w:p w14:paraId="52F58164" w14:textId="530D944B" w:rsidR="0050768E" w:rsidRPr="00DE721F" w:rsidRDefault="0050768E" w:rsidP="00DE721F">
      <w:pPr>
        <w:pStyle w:val="paragraph"/>
        <w:numPr>
          <w:ilvl w:val="0"/>
          <w:numId w:val="29"/>
        </w:numPr>
        <w:spacing w:before="0" w:beforeAutospacing="0" w:after="0" w:afterAutospacing="0"/>
        <w:ind w:left="851" w:hanging="709"/>
        <w:textAlignment w:val="baseline"/>
        <w:rPr>
          <w:rFonts w:ascii="F37 Bobby" w:hAnsi="F37 Bobby" w:cs="Arial"/>
          <w:color w:val="0070C0"/>
        </w:rPr>
      </w:pPr>
      <w:r w:rsidRPr="00DE721F">
        <w:rPr>
          <w:rFonts w:ascii="F37 Bobby" w:hAnsi="F37 Bobby" w:cs="Arial"/>
          <w:b/>
          <w:color w:val="0070C0"/>
        </w:rPr>
        <w:t>Fair Rent Properties</w:t>
      </w:r>
    </w:p>
    <w:p w14:paraId="509CE466" w14:textId="77777777" w:rsidR="00DE721F" w:rsidRPr="00DE721F" w:rsidRDefault="00DE721F" w:rsidP="00FE325C">
      <w:pPr>
        <w:pStyle w:val="paragraph"/>
        <w:spacing w:before="0" w:beforeAutospacing="0" w:after="0" w:afterAutospacing="0"/>
        <w:ind w:left="0" w:firstLine="0"/>
        <w:textAlignment w:val="baseline"/>
        <w:rPr>
          <w:rFonts w:ascii="F37 Bobby" w:eastAsia="Arial" w:hAnsi="F37 Bobby" w:cs="Arial"/>
          <w:color w:val="002060"/>
        </w:rPr>
      </w:pPr>
    </w:p>
    <w:p w14:paraId="5FD7859D" w14:textId="124472AB" w:rsidR="00DE721F" w:rsidRPr="00DE721F" w:rsidRDefault="004E3015" w:rsidP="00DE721F">
      <w:pPr>
        <w:pStyle w:val="paragraph"/>
        <w:numPr>
          <w:ilvl w:val="1"/>
          <w:numId w:val="29"/>
        </w:numPr>
        <w:spacing w:before="0" w:beforeAutospacing="0" w:after="0" w:afterAutospacing="0"/>
        <w:ind w:left="851" w:hanging="709"/>
        <w:textAlignment w:val="baseline"/>
        <w:rPr>
          <w:rFonts w:ascii="F37 Bobby" w:eastAsia="Arial" w:hAnsi="F37 Bobby" w:cs="Arial"/>
          <w:color w:val="002060"/>
        </w:rPr>
      </w:pPr>
      <w:r w:rsidRPr="00DE721F">
        <w:rPr>
          <w:rFonts w:ascii="F37 Bobby" w:hAnsi="F37 Bobby" w:cs="Arial"/>
          <w:color w:val="002060"/>
        </w:rPr>
        <w:t>Fair rents</w:t>
      </w:r>
      <w:r w:rsidR="00965152" w:rsidRPr="00DE721F">
        <w:rPr>
          <w:rFonts w:ascii="F37 Bobby" w:hAnsi="F37 Bobby" w:cs="Arial"/>
          <w:color w:val="002060"/>
        </w:rPr>
        <w:t xml:space="preserve"> are charge</w:t>
      </w:r>
      <w:r w:rsidR="00B57834">
        <w:rPr>
          <w:rFonts w:ascii="F37 Bobby" w:hAnsi="F37 Bobby" w:cs="Arial"/>
          <w:color w:val="002060"/>
        </w:rPr>
        <w:t>d</w:t>
      </w:r>
      <w:r w:rsidR="00965152" w:rsidRPr="00DE721F">
        <w:rPr>
          <w:rFonts w:ascii="F37 Bobby" w:hAnsi="F37 Bobby" w:cs="Arial"/>
          <w:color w:val="002060"/>
        </w:rPr>
        <w:t xml:space="preserve"> on secured tenancies that began before 1989</w:t>
      </w:r>
      <w:r w:rsidR="00CD2695" w:rsidRPr="00DE721F">
        <w:rPr>
          <w:rFonts w:ascii="F37 Bobby" w:hAnsi="F37 Bobby" w:cs="Arial"/>
          <w:color w:val="002060"/>
        </w:rPr>
        <w:t xml:space="preserve">. </w:t>
      </w:r>
    </w:p>
    <w:p w14:paraId="1F740D53" w14:textId="77777777" w:rsidR="00DE721F" w:rsidRPr="00DE721F" w:rsidRDefault="00DE721F" w:rsidP="00DE721F">
      <w:pPr>
        <w:pStyle w:val="ListParagraph"/>
        <w:rPr>
          <w:rFonts w:ascii="F37 Bobby" w:hAnsi="F37 Bobby" w:cs="Arial"/>
          <w:color w:val="002060"/>
          <w:sz w:val="24"/>
          <w:szCs w:val="24"/>
        </w:rPr>
      </w:pPr>
    </w:p>
    <w:p w14:paraId="463D63F7" w14:textId="6CF054BD" w:rsidR="00DE721F" w:rsidRPr="00DE721F" w:rsidRDefault="00CD2695" w:rsidP="00DE721F">
      <w:pPr>
        <w:pStyle w:val="paragraph"/>
        <w:numPr>
          <w:ilvl w:val="1"/>
          <w:numId w:val="29"/>
        </w:numPr>
        <w:spacing w:before="0" w:beforeAutospacing="0" w:after="0" w:afterAutospacing="0"/>
        <w:ind w:left="851" w:hanging="709"/>
        <w:textAlignment w:val="baseline"/>
        <w:rPr>
          <w:rFonts w:ascii="F37 Bobby" w:eastAsia="Arial" w:hAnsi="F37 Bobby" w:cs="Arial"/>
          <w:color w:val="002060"/>
        </w:rPr>
      </w:pPr>
      <w:r w:rsidRPr="00DE721F">
        <w:rPr>
          <w:rFonts w:ascii="F37 Bobby" w:hAnsi="F37 Bobby" w:cs="Arial"/>
          <w:color w:val="002060"/>
        </w:rPr>
        <w:t xml:space="preserve">There has been an assumption that the rent will increase by </w:t>
      </w:r>
      <w:r w:rsidR="00851E08">
        <w:rPr>
          <w:rFonts w:ascii="F37 Bobby" w:hAnsi="F37 Bobby" w:cs="Arial"/>
          <w:color w:val="002060"/>
        </w:rPr>
        <w:t>2</w:t>
      </w:r>
      <w:r w:rsidRPr="00DE721F">
        <w:rPr>
          <w:rFonts w:ascii="F37 Bobby" w:hAnsi="F37 Bobby" w:cs="Arial"/>
          <w:color w:val="002060"/>
        </w:rPr>
        <w:t xml:space="preserve">.7% on the current rents </w:t>
      </w:r>
      <w:r w:rsidR="006E0836" w:rsidRPr="00DE721F">
        <w:rPr>
          <w:rFonts w:ascii="F37 Bobby" w:hAnsi="F37 Bobby" w:cs="Arial"/>
          <w:color w:val="002060"/>
        </w:rPr>
        <w:t>where allowable by the valuation officer</w:t>
      </w:r>
      <w:r w:rsidR="009E0582" w:rsidRPr="00DE721F">
        <w:rPr>
          <w:rFonts w:ascii="F37 Bobby" w:hAnsi="F37 Bobby" w:cs="Arial"/>
          <w:color w:val="002060"/>
        </w:rPr>
        <w:t>.</w:t>
      </w:r>
    </w:p>
    <w:p w14:paraId="56AEB236" w14:textId="77777777" w:rsidR="00DE721F" w:rsidRPr="00DE721F" w:rsidRDefault="00DE721F" w:rsidP="00DE721F">
      <w:pPr>
        <w:pStyle w:val="ListParagraph"/>
        <w:rPr>
          <w:rFonts w:ascii="F37 Bobby" w:hAnsi="F37 Bobby" w:cs="Arial"/>
          <w:color w:val="002060"/>
          <w:sz w:val="24"/>
          <w:szCs w:val="24"/>
        </w:rPr>
      </w:pPr>
    </w:p>
    <w:p w14:paraId="67A2E02D" w14:textId="50C25A22" w:rsidR="0050768E" w:rsidRPr="00026CEF" w:rsidRDefault="004E3015" w:rsidP="00DE721F">
      <w:pPr>
        <w:pStyle w:val="paragraph"/>
        <w:numPr>
          <w:ilvl w:val="1"/>
          <w:numId w:val="29"/>
        </w:numPr>
        <w:spacing w:before="0" w:beforeAutospacing="0" w:after="0" w:afterAutospacing="0"/>
        <w:ind w:left="851" w:hanging="709"/>
        <w:textAlignment w:val="baseline"/>
        <w:rPr>
          <w:rFonts w:ascii="F37 Bobby" w:eastAsia="Arial" w:hAnsi="F37 Bobby" w:cs="Arial"/>
          <w:color w:val="002060"/>
        </w:rPr>
      </w:pPr>
      <w:r w:rsidRPr="00F657A1">
        <w:rPr>
          <w:rFonts w:ascii="F37 Bobby" w:hAnsi="F37 Bobby" w:cs="Arial"/>
          <w:color w:val="002060"/>
        </w:rPr>
        <w:lastRenderedPageBreak/>
        <w:t>Our annual service and rental income predicted for 202</w:t>
      </w:r>
      <w:r w:rsidR="00756B6D">
        <w:rPr>
          <w:rFonts w:ascii="F37 Bobby" w:hAnsi="F37 Bobby" w:cs="Arial"/>
          <w:color w:val="002060"/>
        </w:rPr>
        <w:t>5/26</w:t>
      </w:r>
      <w:r w:rsidRPr="00F657A1">
        <w:rPr>
          <w:rFonts w:ascii="F37 Bobby" w:hAnsi="F37 Bobby" w:cs="Arial"/>
          <w:color w:val="002060"/>
        </w:rPr>
        <w:t xml:space="preserve"> is </w:t>
      </w:r>
      <w:r w:rsidR="00440816" w:rsidRPr="00F657A1">
        <w:rPr>
          <w:rFonts w:ascii="F37 Bobby" w:hAnsi="F37 Bobby" w:cs="Arial"/>
          <w:color w:val="002060"/>
        </w:rPr>
        <w:t>£4</w:t>
      </w:r>
      <w:r w:rsidR="00756B6D">
        <w:rPr>
          <w:rFonts w:ascii="F37 Bobby" w:hAnsi="F37 Bobby" w:cs="Arial"/>
          <w:color w:val="002060"/>
        </w:rPr>
        <w:t>26</w:t>
      </w:r>
      <w:r w:rsidR="00440816" w:rsidRPr="00F657A1">
        <w:rPr>
          <w:rFonts w:ascii="F37 Bobby" w:hAnsi="F37 Bobby" w:cs="Arial"/>
          <w:color w:val="002060"/>
        </w:rPr>
        <w:t>K</w:t>
      </w:r>
      <w:r w:rsidRPr="00F657A1">
        <w:rPr>
          <w:rFonts w:ascii="F37 Bobby" w:hAnsi="F37 Bobby" w:cs="Arial"/>
          <w:color w:val="002060"/>
        </w:rPr>
        <w:t xml:space="preserve">, this is an increase of </w:t>
      </w:r>
      <w:r w:rsidR="00440816" w:rsidRPr="00F657A1">
        <w:rPr>
          <w:rFonts w:ascii="F37 Bobby" w:hAnsi="F37 Bobby" w:cs="Arial"/>
          <w:color w:val="002060"/>
        </w:rPr>
        <w:t>£</w:t>
      </w:r>
      <w:r w:rsidR="004261D6" w:rsidRPr="00F657A1">
        <w:rPr>
          <w:rFonts w:ascii="F37 Bobby" w:hAnsi="F37 Bobby" w:cs="Arial"/>
          <w:color w:val="002060"/>
        </w:rPr>
        <w:t>11</w:t>
      </w:r>
      <w:r w:rsidR="00440816" w:rsidRPr="00F657A1">
        <w:rPr>
          <w:rFonts w:ascii="F37 Bobby" w:hAnsi="F37 Bobby" w:cs="Arial"/>
          <w:color w:val="002060"/>
        </w:rPr>
        <w:t>K</w:t>
      </w:r>
      <w:r w:rsidRPr="00F657A1">
        <w:rPr>
          <w:rFonts w:ascii="F37 Bobby" w:hAnsi="F37 Bobby" w:cs="Arial"/>
          <w:color w:val="002060"/>
        </w:rPr>
        <w:t xml:space="preserve"> on 20</w:t>
      </w:r>
      <w:r w:rsidR="00D81159">
        <w:rPr>
          <w:rFonts w:ascii="F37 Bobby" w:hAnsi="F37 Bobby" w:cs="Arial"/>
          <w:color w:val="002060"/>
        </w:rPr>
        <w:t>24/25</w:t>
      </w:r>
      <w:r w:rsidRPr="00F657A1">
        <w:rPr>
          <w:rFonts w:ascii="F37 Bobby" w:hAnsi="F37 Bobby" w:cs="Arial"/>
          <w:color w:val="002060"/>
        </w:rPr>
        <w:t>.</w:t>
      </w:r>
      <w:r w:rsidR="0010488E">
        <w:rPr>
          <w:rFonts w:ascii="F37 Bobby" w:hAnsi="F37 Bobby" w:cs="Arial"/>
          <w:color w:val="002060"/>
        </w:rPr>
        <w:t xml:space="preserve"> This is lower </w:t>
      </w:r>
      <w:r w:rsidR="00B35303">
        <w:rPr>
          <w:rFonts w:ascii="F37 Bobby" w:hAnsi="F37 Bobby" w:cs="Arial"/>
          <w:color w:val="002060"/>
        </w:rPr>
        <w:t xml:space="preserve">than inflation </w:t>
      </w:r>
      <w:r w:rsidR="0010488E">
        <w:rPr>
          <w:rFonts w:ascii="F37 Bobby" w:hAnsi="F37 Bobby" w:cs="Arial"/>
          <w:color w:val="002060"/>
        </w:rPr>
        <w:t xml:space="preserve">due to the </w:t>
      </w:r>
      <w:r w:rsidR="00026CEF">
        <w:rPr>
          <w:rFonts w:ascii="F37 Bobby" w:hAnsi="F37 Bobby" w:cs="Arial"/>
          <w:color w:val="002060"/>
        </w:rPr>
        <w:t xml:space="preserve">restrictive rent </w:t>
      </w:r>
      <w:r w:rsidR="0010488E">
        <w:rPr>
          <w:rFonts w:ascii="F37 Bobby" w:hAnsi="F37 Bobby" w:cs="Arial"/>
          <w:color w:val="002060"/>
        </w:rPr>
        <w:t>levels set by the rent officer</w:t>
      </w:r>
      <w:r w:rsidR="00B35303">
        <w:rPr>
          <w:rFonts w:ascii="F37 Bobby" w:hAnsi="F37 Bobby" w:cs="Arial"/>
          <w:color w:val="002060"/>
        </w:rPr>
        <w:t xml:space="preserve"> on </w:t>
      </w:r>
      <w:r w:rsidR="00AC5B62">
        <w:rPr>
          <w:rFonts w:ascii="F37 Bobby" w:hAnsi="F37 Bobby" w:cs="Arial"/>
          <w:color w:val="002060"/>
        </w:rPr>
        <w:t>biannual</w:t>
      </w:r>
      <w:r w:rsidR="00B35303">
        <w:rPr>
          <w:rFonts w:ascii="F37 Bobby" w:hAnsi="F37 Bobby" w:cs="Arial"/>
          <w:color w:val="002060"/>
        </w:rPr>
        <w:t xml:space="preserve"> review</w:t>
      </w:r>
      <w:r w:rsidR="007D0EA2">
        <w:rPr>
          <w:rFonts w:ascii="F37 Bobby" w:hAnsi="F37 Bobby" w:cs="Arial"/>
          <w:color w:val="002060"/>
        </w:rPr>
        <w:t>, meaning we cannot increase rents on all homes</w:t>
      </w:r>
      <w:r w:rsidR="00B35303">
        <w:rPr>
          <w:rFonts w:ascii="F37 Bobby" w:hAnsi="F37 Bobby" w:cs="Arial"/>
          <w:color w:val="002060"/>
        </w:rPr>
        <w:t>.</w:t>
      </w:r>
      <w:r w:rsidRPr="00F657A1">
        <w:rPr>
          <w:rFonts w:ascii="F37 Bobby" w:hAnsi="F37 Bobby" w:cs="Arial"/>
          <w:color w:val="002060"/>
        </w:rPr>
        <w:t xml:space="preserve"> </w:t>
      </w:r>
    </w:p>
    <w:p w14:paraId="1EA49B22" w14:textId="77777777" w:rsidR="00026CEF" w:rsidRDefault="00026CEF" w:rsidP="00026CEF">
      <w:pPr>
        <w:pStyle w:val="ListParagraph"/>
        <w:rPr>
          <w:rFonts w:ascii="F37 Bobby" w:eastAsia="Arial" w:hAnsi="F37 Bobby" w:cs="Arial"/>
          <w:color w:val="002060"/>
        </w:rPr>
      </w:pPr>
    </w:p>
    <w:p w14:paraId="72474942" w14:textId="0FBD6D5F" w:rsidR="00A0004D" w:rsidRPr="00DE721F" w:rsidRDefault="00A00915" w:rsidP="00DE721F">
      <w:pPr>
        <w:pStyle w:val="paragraph"/>
        <w:numPr>
          <w:ilvl w:val="0"/>
          <w:numId w:val="29"/>
        </w:numPr>
        <w:spacing w:before="0" w:beforeAutospacing="0" w:after="0" w:afterAutospacing="0"/>
        <w:ind w:left="851" w:hanging="709"/>
        <w:textAlignment w:val="baseline"/>
        <w:rPr>
          <w:rFonts w:ascii="F37 Bobby" w:hAnsi="F37 Bobby" w:cs="Arial"/>
          <w:color w:val="0070C0"/>
        </w:rPr>
      </w:pPr>
      <w:bookmarkStart w:id="14" w:name="_Hlk151729335"/>
      <w:r w:rsidRPr="00DE721F">
        <w:rPr>
          <w:rFonts w:ascii="F37 Bobby" w:hAnsi="F37 Bobby" w:cs="Arial"/>
          <w:b/>
          <w:color w:val="0070C0"/>
        </w:rPr>
        <w:t>Supported Housing</w:t>
      </w:r>
    </w:p>
    <w:bookmarkEnd w:id="14"/>
    <w:p w14:paraId="49099477" w14:textId="77777777" w:rsidR="00834F72" w:rsidRPr="00DE721F" w:rsidRDefault="00834F72" w:rsidP="00DE721F">
      <w:pPr>
        <w:pStyle w:val="paragraph"/>
        <w:spacing w:before="0" w:beforeAutospacing="0" w:after="0" w:afterAutospacing="0"/>
        <w:textAlignment w:val="baseline"/>
        <w:rPr>
          <w:rFonts w:ascii="F37 Bobby" w:hAnsi="F37 Bobby" w:cs="Arial"/>
          <w:b/>
          <w:color w:val="002060"/>
        </w:rPr>
      </w:pPr>
    </w:p>
    <w:p w14:paraId="5C373158" w14:textId="175B8DB0" w:rsidR="00DE721F" w:rsidRPr="00DE721F" w:rsidRDefault="00863F9A" w:rsidP="00DE721F">
      <w:pPr>
        <w:pStyle w:val="paragraph"/>
        <w:numPr>
          <w:ilvl w:val="1"/>
          <w:numId w:val="29"/>
        </w:numPr>
        <w:spacing w:before="0" w:beforeAutospacing="0" w:after="0" w:afterAutospacing="0"/>
        <w:ind w:left="851" w:hanging="709"/>
        <w:textAlignment w:val="baseline"/>
        <w:rPr>
          <w:rFonts w:ascii="F37 Bobby" w:eastAsia="Arial" w:hAnsi="F37 Bobby" w:cs="Arial"/>
          <w:color w:val="002060"/>
        </w:rPr>
      </w:pPr>
      <w:r w:rsidRPr="00DE721F">
        <w:rPr>
          <w:rFonts w:ascii="F37 Bobby" w:hAnsi="F37 Bobby" w:cs="Arial"/>
          <w:color w:val="002060"/>
        </w:rPr>
        <w:t>Our supported housing units include our young women</w:t>
      </w:r>
      <w:r w:rsidR="001D3341">
        <w:rPr>
          <w:rFonts w:ascii="F37 Bobby" w:hAnsi="F37 Bobby" w:cs="Arial"/>
          <w:color w:val="002060"/>
        </w:rPr>
        <w:t>, elderly, complex needs a</w:t>
      </w:r>
      <w:r w:rsidR="00434B55">
        <w:rPr>
          <w:rFonts w:ascii="F37 Bobby" w:hAnsi="F37 Bobby" w:cs="Arial"/>
          <w:color w:val="002060"/>
        </w:rPr>
        <w:t>ccom</w:t>
      </w:r>
      <w:r w:rsidR="001D3341">
        <w:rPr>
          <w:rFonts w:ascii="F37 Bobby" w:hAnsi="F37 Bobby" w:cs="Arial"/>
          <w:color w:val="002060"/>
        </w:rPr>
        <w:t>m</w:t>
      </w:r>
      <w:r w:rsidR="00434B55">
        <w:rPr>
          <w:rFonts w:ascii="F37 Bobby" w:hAnsi="F37 Bobby" w:cs="Arial"/>
          <w:color w:val="002060"/>
        </w:rPr>
        <w:t>o</w:t>
      </w:r>
      <w:r w:rsidR="001D3341">
        <w:rPr>
          <w:rFonts w:ascii="F37 Bobby" w:hAnsi="F37 Bobby" w:cs="Arial"/>
          <w:color w:val="002060"/>
        </w:rPr>
        <w:t>dation</w:t>
      </w:r>
      <w:r w:rsidRPr="00DE721F">
        <w:rPr>
          <w:rFonts w:ascii="F37 Bobby" w:hAnsi="F37 Bobby" w:cs="Arial"/>
          <w:color w:val="002060"/>
        </w:rPr>
        <w:t xml:space="preserve"> and </w:t>
      </w:r>
      <w:r w:rsidR="00ED7961" w:rsidRPr="00DE721F">
        <w:rPr>
          <w:rFonts w:ascii="F37 Bobby" w:hAnsi="F37 Bobby" w:cs="Arial"/>
          <w:color w:val="002060"/>
        </w:rPr>
        <w:t>our refugee ho</w:t>
      </w:r>
      <w:r w:rsidR="00416EC1" w:rsidRPr="00DE721F">
        <w:rPr>
          <w:rFonts w:ascii="F37 Bobby" w:hAnsi="F37 Bobby" w:cs="Arial"/>
          <w:color w:val="002060"/>
        </w:rPr>
        <w:t>stels.</w:t>
      </w:r>
    </w:p>
    <w:p w14:paraId="4B9C0292" w14:textId="77777777" w:rsidR="00DE721F" w:rsidRPr="00DE721F" w:rsidRDefault="00DE721F" w:rsidP="00DE721F">
      <w:pPr>
        <w:pStyle w:val="paragraph"/>
        <w:spacing w:before="0" w:beforeAutospacing="0" w:after="0" w:afterAutospacing="0"/>
        <w:ind w:firstLine="0"/>
        <w:textAlignment w:val="baseline"/>
        <w:rPr>
          <w:rFonts w:ascii="F37 Bobby" w:eastAsia="Arial" w:hAnsi="F37 Bobby" w:cs="Arial"/>
          <w:color w:val="002060"/>
        </w:rPr>
      </w:pPr>
    </w:p>
    <w:p w14:paraId="252966E4" w14:textId="3CBC9D59" w:rsidR="00DE721F" w:rsidRPr="00DE721F" w:rsidRDefault="00C23AF1" w:rsidP="00DE721F">
      <w:pPr>
        <w:pStyle w:val="paragraph"/>
        <w:numPr>
          <w:ilvl w:val="1"/>
          <w:numId w:val="29"/>
        </w:numPr>
        <w:spacing w:before="0" w:beforeAutospacing="0" w:after="0" w:afterAutospacing="0"/>
        <w:ind w:left="851" w:hanging="709"/>
        <w:textAlignment w:val="baseline"/>
        <w:rPr>
          <w:rFonts w:ascii="F37 Bobby" w:eastAsia="Arial" w:hAnsi="F37 Bobby" w:cs="Arial"/>
          <w:color w:val="002060"/>
        </w:rPr>
      </w:pPr>
      <w:r w:rsidRPr="00DE721F">
        <w:rPr>
          <w:rFonts w:ascii="F37 Bobby" w:hAnsi="F37 Bobby" w:cs="Arial"/>
          <w:color w:val="002060"/>
        </w:rPr>
        <w:t xml:space="preserve">There is an assumption that rents will increase by </w:t>
      </w:r>
      <w:r w:rsidR="00851E08">
        <w:rPr>
          <w:rFonts w:ascii="F37 Bobby" w:hAnsi="F37 Bobby" w:cs="Arial"/>
          <w:color w:val="002060"/>
        </w:rPr>
        <w:t>2</w:t>
      </w:r>
      <w:r w:rsidR="00416EC1" w:rsidRPr="00DE721F">
        <w:rPr>
          <w:rFonts w:ascii="F37 Bobby" w:hAnsi="F37 Bobby" w:cs="Arial"/>
          <w:color w:val="002060"/>
        </w:rPr>
        <w:t>.7% increase against all properties</w:t>
      </w:r>
      <w:r w:rsidR="00C37D76" w:rsidRPr="00DE721F">
        <w:rPr>
          <w:rFonts w:ascii="F37 Bobby" w:hAnsi="F37 Bobby" w:cs="Arial"/>
          <w:color w:val="002060"/>
        </w:rPr>
        <w:t>.</w:t>
      </w:r>
    </w:p>
    <w:p w14:paraId="293E7FE9" w14:textId="77777777" w:rsidR="00DE721F" w:rsidRPr="00DE721F" w:rsidRDefault="00DE721F" w:rsidP="00DE721F">
      <w:pPr>
        <w:pStyle w:val="ListParagraph"/>
        <w:rPr>
          <w:rFonts w:ascii="F37 Bobby" w:hAnsi="F37 Bobby" w:cs="Arial"/>
          <w:color w:val="002060"/>
          <w:sz w:val="24"/>
          <w:szCs w:val="24"/>
        </w:rPr>
      </w:pPr>
    </w:p>
    <w:p w14:paraId="57A30606" w14:textId="7257DFC7" w:rsidR="00C37D76" w:rsidRPr="00DE721F" w:rsidRDefault="00C37D76" w:rsidP="00DE721F">
      <w:pPr>
        <w:pStyle w:val="paragraph"/>
        <w:numPr>
          <w:ilvl w:val="1"/>
          <w:numId w:val="29"/>
        </w:numPr>
        <w:spacing w:before="0" w:beforeAutospacing="0" w:after="0" w:afterAutospacing="0"/>
        <w:ind w:left="851" w:hanging="709"/>
        <w:textAlignment w:val="baseline"/>
        <w:rPr>
          <w:rFonts w:ascii="F37 Bobby" w:eastAsia="Arial" w:hAnsi="F37 Bobby" w:cs="Arial"/>
          <w:color w:val="002060"/>
        </w:rPr>
      </w:pPr>
      <w:bookmarkStart w:id="15" w:name="_Hlk151729562"/>
      <w:r w:rsidRPr="00DE721F">
        <w:rPr>
          <w:rFonts w:ascii="F37 Bobby" w:hAnsi="F37 Bobby" w:cs="Arial"/>
          <w:color w:val="002060"/>
        </w:rPr>
        <w:t xml:space="preserve">The rent tables for these properties are included in </w:t>
      </w:r>
      <w:r w:rsidR="0050768E" w:rsidRPr="00DE721F">
        <w:rPr>
          <w:rFonts w:ascii="F37 Bobby" w:hAnsi="F37 Bobby" w:cs="Arial"/>
          <w:color w:val="002060"/>
        </w:rPr>
        <w:t xml:space="preserve">in </w:t>
      </w:r>
      <w:r w:rsidR="0050768E" w:rsidRPr="00DE721F">
        <w:rPr>
          <w:rFonts w:ascii="F37 Bobby" w:hAnsi="F37 Bobby" w:cs="Arial"/>
          <w:b/>
          <w:color w:val="002060"/>
        </w:rPr>
        <w:t xml:space="preserve">Appendix </w:t>
      </w:r>
      <w:r w:rsidR="001C6A84">
        <w:rPr>
          <w:rFonts w:ascii="F37 Bobby" w:hAnsi="F37 Bobby" w:cs="Arial"/>
          <w:b/>
          <w:color w:val="002060"/>
        </w:rPr>
        <w:t>2,</w:t>
      </w:r>
      <w:r w:rsidR="001C6A84" w:rsidRPr="009D1FD5">
        <w:rPr>
          <w:rFonts w:ascii="F37 Bobby" w:hAnsi="F37 Bobby" w:cs="Arial"/>
          <w:bCs/>
          <w:color w:val="002060"/>
        </w:rPr>
        <w:t xml:space="preserve"> </w:t>
      </w:r>
      <w:r w:rsidR="008034C1">
        <w:rPr>
          <w:rFonts w:ascii="F37 Bobby" w:hAnsi="F37 Bobby" w:cs="Arial"/>
          <w:bCs/>
          <w:color w:val="002060"/>
        </w:rPr>
        <w:t>contained at</w:t>
      </w:r>
      <w:r w:rsidR="009D1FD5" w:rsidRPr="009D1FD5">
        <w:rPr>
          <w:rFonts w:ascii="F37 Bobby" w:hAnsi="F37 Bobby" w:cs="Arial"/>
          <w:bCs/>
          <w:color w:val="002060"/>
        </w:rPr>
        <w:t xml:space="preserve"> the bottom of this report</w:t>
      </w:r>
      <w:r w:rsidR="00C22308">
        <w:rPr>
          <w:rFonts w:ascii="F37 Bobby" w:hAnsi="F37 Bobby" w:cs="Arial"/>
          <w:b/>
          <w:bCs/>
          <w:color w:val="002060"/>
        </w:rPr>
        <w:t>.</w:t>
      </w:r>
    </w:p>
    <w:bookmarkEnd w:id="15"/>
    <w:p w14:paraId="3C19F944" w14:textId="77777777" w:rsidR="001736F3" w:rsidRDefault="001736F3" w:rsidP="00AC5B62">
      <w:pPr>
        <w:pStyle w:val="paragraph"/>
        <w:spacing w:before="0" w:beforeAutospacing="0" w:after="0" w:afterAutospacing="0"/>
        <w:ind w:left="0" w:firstLine="0"/>
        <w:textAlignment w:val="baseline"/>
        <w:rPr>
          <w:rFonts w:ascii="F37 Bobby" w:hAnsi="F37 Bobby" w:cs="Arial"/>
          <w:b/>
          <w:bCs/>
          <w:color w:val="002060"/>
          <w:sz w:val="22"/>
          <w:szCs w:val="22"/>
        </w:rPr>
      </w:pPr>
    </w:p>
    <w:p w14:paraId="74493533" w14:textId="77777777" w:rsidR="00B96D10" w:rsidRDefault="00B96D10" w:rsidP="000629BB">
      <w:pPr>
        <w:pStyle w:val="paragraph"/>
        <w:spacing w:before="0" w:beforeAutospacing="0" w:after="0" w:afterAutospacing="0"/>
        <w:ind w:left="720" w:firstLine="0"/>
        <w:textAlignment w:val="baseline"/>
        <w:rPr>
          <w:rFonts w:ascii="F37 Bobby" w:hAnsi="F37 Bobby" w:cs="Arial"/>
          <w:b/>
          <w:bCs/>
          <w:color w:val="002060"/>
          <w:sz w:val="22"/>
          <w:szCs w:val="22"/>
        </w:rPr>
      </w:pPr>
    </w:p>
    <w:p w14:paraId="252A8EE9" w14:textId="77777777" w:rsidR="004715F5" w:rsidRPr="001736F3" w:rsidRDefault="008025DE" w:rsidP="004715F5">
      <w:pPr>
        <w:pStyle w:val="paragraph"/>
        <w:numPr>
          <w:ilvl w:val="0"/>
          <w:numId w:val="29"/>
        </w:numPr>
        <w:spacing w:before="0" w:beforeAutospacing="0" w:after="0" w:afterAutospacing="0"/>
        <w:ind w:left="851" w:hanging="709"/>
        <w:textAlignment w:val="baseline"/>
        <w:rPr>
          <w:rFonts w:ascii="F37 Bobby" w:hAnsi="F37 Bobby" w:cs="Arial"/>
          <w:color w:val="0070C0"/>
        </w:rPr>
      </w:pPr>
      <w:r w:rsidRPr="004715F5">
        <w:rPr>
          <w:rFonts w:ascii="F37 Bobby" w:hAnsi="F37 Bobby"/>
          <w:b/>
          <w:color w:val="0070C0"/>
          <w:sz w:val="23"/>
          <w:szCs w:val="23"/>
        </w:rPr>
        <w:t>Tenant Consultatio</w:t>
      </w:r>
      <w:r w:rsidR="004715F5">
        <w:rPr>
          <w:rFonts w:ascii="F37 Bobby" w:hAnsi="F37 Bobby"/>
          <w:b/>
          <w:color w:val="0070C0"/>
          <w:sz w:val="23"/>
          <w:szCs w:val="23"/>
        </w:rPr>
        <w:t>n</w:t>
      </w:r>
    </w:p>
    <w:p w14:paraId="019D7007" w14:textId="77777777" w:rsidR="001736F3" w:rsidRDefault="001736F3" w:rsidP="001736F3">
      <w:pPr>
        <w:pStyle w:val="paragraph"/>
        <w:spacing w:before="0" w:beforeAutospacing="0" w:after="0" w:afterAutospacing="0"/>
        <w:textAlignment w:val="baseline"/>
        <w:rPr>
          <w:rFonts w:ascii="F37 Bobby" w:hAnsi="F37 Bobby"/>
          <w:b/>
          <w:color w:val="0070C0"/>
          <w:sz w:val="23"/>
          <w:szCs w:val="23"/>
        </w:rPr>
      </w:pPr>
    </w:p>
    <w:p w14:paraId="0804B693" w14:textId="292CBDB6" w:rsidR="001736F3" w:rsidRPr="001E2599" w:rsidRDefault="001736F3" w:rsidP="009F7223">
      <w:pPr>
        <w:pStyle w:val="paragraph"/>
        <w:spacing w:before="0" w:beforeAutospacing="0" w:after="0" w:afterAutospacing="0"/>
        <w:ind w:firstLine="0"/>
        <w:textAlignment w:val="baseline"/>
        <w:rPr>
          <w:rFonts w:ascii="F37 Bobby" w:hAnsi="F37 Bobby" w:cs="Arial"/>
          <w:bCs/>
          <w:color w:val="002060"/>
        </w:rPr>
      </w:pPr>
      <w:r w:rsidRPr="001E2599">
        <w:rPr>
          <w:rFonts w:ascii="F37 Bobby" w:hAnsi="F37 Bobby"/>
          <w:bCs/>
          <w:color w:val="002060"/>
          <w:sz w:val="23"/>
          <w:szCs w:val="23"/>
        </w:rPr>
        <w:t xml:space="preserve">The </w:t>
      </w:r>
      <w:r w:rsidR="007F4E43" w:rsidRPr="001E2599">
        <w:rPr>
          <w:rFonts w:ascii="F37 Bobby" w:hAnsi="F37 Bobby"/>
          <w:bCs/>
          <w:color w:val="002060"/>
          <w:sz w:val="23"/>
          <w:szCs w:val="23"/>
        </w:rPr>
        <w:t>details of tenant consultation</w:t>
      </w:r>
      <w:r w:rsidRPr="001E2599">
        <w:rPr>
          <w:rFonts w:ascii="F37 Bobby" w:hAnsi="F37 Bobby"/>
          <w:bCs/>
          <w:color w:val="002060"/>
          <w:sz w:val="23"/>
          <w:szCs w:val="23"/>
        </w:rPr>
        <w:t xml:space="preserve"> are reported separately in the </w:t>
      </w:r>
      <w:r w:rsidR="007F4E43" w:rsidRPr="001E2599">
        <w:rPr>
          <w:rFonts w:ascii="F37 Bobby" w:hAnsi="F37 Bobby"/>
          <w:bCs/>
          <w:color w:val="002060"/>
          <w:sz w:val="23"/>
          <w:szCs w:val="23"/>
        </w:rPr>
        <w:t>supplementary Tenan</w:t>
      </w:r>
      <w:r w:rsidR="001E2599" w:rsidRPr="001E2599">
        <w:rPr>
          <w:rFonts w:ascii="F37 Bobby" w:hAnsi="F37 Bobby"/>
          <w:bCs/>
          <w:color w:val="002060"/>
          <w:sz w:val="23"/>
          <w:szCs w:val="23"/>
        </w:rPr>
        <w:t xml:space="preserve">t </w:t>
      </w:r>
      <w:r w:rsidR="009F7223" w:rsidRPr="001E2599">
        <w:rPr>
          <w:rFonts w:ascii="F37 Bobby" w:hAnsi="F37 Bobby"/>
          <w:bCs/>
          <w:color w:val="002060"/>
          <w:sz w:val="23"/>
          <w:szCs w:val="23"/>
        </w:rPr>
        <w:t>Affordability</w:t>
      </w:r>
      <w:r w:rsidR="001E2599" w:rsidRPr="001E2599">
        <w:rPr>
          <w:rFonts w:ascii="F37 Bobby" w:hAnsi="F37 Bobby"/>
          <w:bCs/>
          <w:color w:val="002060"/>
          <w:sz w:val="23"/>
          <w:szCs w:val="23"/>
        </w:rPr>
        <w:t xml:space="preserve"> Survey</w:t>
      </w:r>
      <w:r w:rsidR="009F7223">
        <w:rPr>
          <w:rFonts w:ascii="F37 Bobby" w:hAnsi="F37 Bobby"/>
          <w:bCs/>
          <w:color w:val="002060"/>
          <w:sz w:val="23"/>
          <w:szCs w:val="23"/>
        </w:rPr>
        <w:t xml:space="preserve"> </w:t>
      </w:r>
      <w:r w:rsidR="001E2599" w:rsidRPr="001E2599">
        <w:rPr>
          <w:rFonts w:ascii="F37 Bobby" w:hAnsi="F37 Bobby"/>
          <w:bCs/>
          <w:color w:val="002060"/>
          <w:sz w:val="23"/>
          <w:szCs w:val="23"/>
        </w:rPr>
        <w:t>Report</w:t>
      </w:r>
      <w:r w:rsidR="006E2350">
        <w:rPr>
          <w:rFonts w:ascii="F37 Bobby" w:hAnsi="F37 Bobby"/>
          <w:bCs/>
          <w:color w:val="002060"/>
          <w:sz w:val="23"/>
          <w:szCs w:val="23"/>
        </w:rPr>
        <w:t xml:space="preserve"> – </w:t>
      </w:r>
      <w:r w:rsidR="006E2350" w:rsidRPr="008A7339">
        <w:rPr>
          <w:rFonts w:ascii="F37 Bobby" w:hAnsi="F37 Bobby"/>
          <w:b/>
          <w:color w:val="002060"/>
          <w:sz w:val="23"/>
          <w:szCs w:val="23"/>
        </w:rPr>
        <w:t xml:space="preserve">Appendix </w:t>
      </w:r>
      <w:r w:rsidR="00ED715B" w:rsidRPr="008A7339">
        <w:rPr>
          <w:rFonts w:ascii="F37 Bobby" w:hAnsi="F37 Bobby"/>
          <w:b/>
          <w:color w:val="002060"/>
          <w:sz w:val="23"/>
          <w:szCs w:val="23"/>
        </w:rPr>
        <w:t>1</w:t>
      </w:r>
      <w:r w:rsidR="008A7339">
        <w:rPr>
          <w:rFonts w:ascii="F37 Bobby" w:hAnsi="F37 Bobby"/>
          <w:bCs/>
          <w:color w:val="002060"/>
          <w:sz w:val="23"/>
          <w:szCs w:val="23"/>
        </w:rPr>
        <w:t>, separate to this report</w:t>
      </w:r>
      <w:r w:rsidR="001E2599" w:rsidRPr="001E2599">
        <w:rPr>
          <w:rFonts w:ascii="F37 Bobby" w:hAnsi="F37 Bobby"/>
          <w:bCs/>
          <w:color w:val="002060"/>
          <w:sz w:val="23"/>
          <w:szCs w:val="23"/>
        </w:rPr>
        <w:t>.</w:t>
      </w:r>
    </w:p>
    <w:p w14:paraId="18E9736F" w14:textId="77777777" w:rsidR="004B0947" w:rsidRPr="001E2599" w:rsidRDefault="004B0947" w:rsidP="004715F5">
      <w:pPr>
        <w:pStyle w:val="paragraph"/>
        <w:spacing w:before="0" w:beforeAutospacing="0" w:after="0" w:afterAutospacing="0"/>
        <w:ind w:left="142" w:firstLine="0"/>
        <w:textAlignment w:val="baseline"/>
        <w:rPr>
          <w:bCs/>
          <w:color w:val="002060"/>
        </w:rPr>
      </w:pPr>
    </w:p>
    <w:p w14:paraId="488E1490" w14:textId="5EFFD0F9" w:rsidR="004C7750" w:rsidRPr="00187633" w:rsidRDefault="004C7750" w:rsidP="001E2599">
      <w:pPr>
        <w:pStyle w:val="paragraph"/>
        <w:spacing w:before="0" w:beforeAutospacing="0" w:after="0" w:afterAutospacing="0"/>
        <w:textAlignment w:val="baseline"/>
        <w:rPr>
          <w:rFonts w:ascii="F37 Bobby" w:eastAsia="Arial" w:hAnsi="F37 Bobby" w:cs="Arial"/>
          <w:color w:val="002060"/>
          <w:sz w:val="26"/>
          <w:szCs w:val="28"/>
        </w:rPr>
      </w:pPr>
    </w:p>
    <w:p w14:paraId="5D3B145A" w14:textId="77777777" w:rsidR="004C7750" w:rsidRDefault="004C7750" w:rsidP="0009624D">
      <w:pPr>
        <w:pStyle w:val="paragraph"/>
        <w:numPr>
          <w:ilvl w:val="0"/>
          <w:numId w:val="29"/>
        </w:numPr>
        <w:spacing w:before="0" w:beforeAutospacing="0" w:after="0" w:afterAutospacing="0"/>
        <w:ind w:left="851" w:hanging="851"/>
        <w:textAlignment w:val="baseline"/>
        <w:rPr>
          <w:rStyle w:val="normaltextrun"/>
          <w:rFonts w:ascii="F37 Bobby" w:hAnsi="F37 Bobby" w:cs="Arial"/>
          <w:bCs/>
          <w:color w:val="002060"/>
          <w:sz w:val="23"/>
          <w:szCs w:val="23"/>
        </w:rPr>
      </w:pPr>
      <w:r w:rsidRPr="0088021F">
        <w:rPr>
          <w:rStyle w:val="normaltextrun"/>
          <w:rFonts w:ascii="F37 Bobby" w:hAnsi="F37 Bobby" w:cs="Arial"/>
          <w:b/>
          <w:color w:val="0070C0"/>
          <w:sz w:val="23"/>
          <w:szCs w:val="23"/>
        </w:rPr>
        <w:t>Summary and Recommendations</w:t>
      </w:r>
    </w:p>
    <w:p w14:paraId="3E88A82C" w14:textId="77777777" w:rsidR="004C7750" w:rsidRDefault="004C7750" w:rsidP="004C7750">
      <w:pPr>
        <w:pStyle w:val="paragraph"/>
        <w:spacing w:before="0" w:beforeAutospacing="0" w:after="0" w:afterAutospacing="0"/>
        <w:ind w:left="709" w:firstLine="0"/>
        <w:textAlignment w:val="baseline"/>
        <w:rPr>
          <w:rStyle w:val="normaltextrun"/>
          <w:rFonts w:ascii="F37 Bobby" w:hAnsi="F37 Bobby" w:cs="Arial"/>
          <w:bCs/>
          <w:color w:val="002060"/>
          <w:sz w:val="23"/>
          <w:szCs w:val="23"/>
        </w:rPr>
      </w:pPr>
    </w:p>
    <w:p w14:paraId="53A8F77C" w14:textId="35728DE0" w:rsidR="0009624D" w:rsidRDefault="004C7750" w:rsidP="009F7223">
      <w:pPr>
        <w:pStyle w:val="paragraph"/>
        <w:numPr>
          <w:ilvl w:val="1"/>
          <w:numId w:val="29"/>
        </w:numPr>
        <w:spacing w:before="0" w:beforeAutospacing="0" w:after="0" w:afterAutospacing="0"/>
        <w:ind w:left="851" w:hanging="851"/>
        <w:textAlignment w:val="baseline"/>
        <w:rPr>
          <w:rStyle w:val="normaltextrun"/>
          <w:rFonts w:ascii="F37 Bobby" w:hAnsi="F37 Bobby" w:cs="Arial"/>
          <w:bCs/>
          <w:color w:val="002060"/>
          <w:sz w:val="23"/>
          <w:szCs w:val="23"/>
        </w:rPr>
      </w:pPr>
      <w:r w:rsidRPr="002305C4">
        <w:rPr>
          <w:rStyle w:val="normaltextrun"/>
          <w:rFonts w:ascii="F37 Bobby" w:hAnsi="F37 Bobby" w:cs="Arial"/>
          <w:bCs/>
          <w:color w:val="002060"/>
          <w:sz w:val="23"/>
          <w:szCs w:val="23"/>
        </w:rPr>
        <w:t xml:space="preserve">The rent settlement of </w:t>
      </w:r>
      <w:r w:rsidR="00851E08" w:rsidRPr="002305C4">
        <w:rPr>
          <w:rStyle w:val="normaltextrun"/>
          <w:rFonts w:ascii="F37 Bobby" w:hAnsi="F37 Bobby" w:cs="Arial"/>
          <w:bCs/>
          <w:color w:val="002060"/>
          <w:sz w:val="23"/>
          <w:szCs w:val="23"/>
        </w:rPr>
        <w:t>2</w:t>
      </w:r>
      <w:r w:rsidRPr="002305C4">
        <w:rPr>
          <w:rStyle w:val="normaltextrun"/>
          <w:rFonts w:ascii="F37 Bobby" w:hAnsi="F37 Bobby" w:cs="Arial"/>
          <w:bCs/>
          <w:color w:val="002060"/>
          <w:sz w:val="23"/>
          <w:szCs w:val="23"/>
        </w:rPr>
        <w:t>.</w:t>
      </w:r>
      <w:r w:rsidR="006256DF" w:rsidRPr="002305C4">
        <w:rPr>
          <w:rStyle w:val="normaltextrun"/>
          <w:rFonts w:ascii="F37 Bobby" w:hAnsi="F37 Bobby" w:cs="Arial"/>
          <w:bCs/>
          <w:color w:val="002060"/>
          <w:sz w:val="23"/>
          <w:szCs w:val="23"/>
        </w:rPr>
        <w:t>7</w:t>
      </w:r>
      <w:r w:rsidRPr="002305C4">
        <w:rPr>
          <w:rStyle w:val="normaltextrun"/>
          <w:rFonts w:ascii="F37 Bobby" w:hAnsi="F37 Bobby" w:cs="Arial"/>
          <w:bCs/>
          <w:color w:val="002060"/>
          <w:sz w:val="23"/>
          <w:szCs w:val="23"/>
        </w:rPr>
        <w:t>%</w:t>
      </w:r>
      <w:r w:rsidR="00AC5154" w:rsidRPr="002305C4">
        <w:rPr>
          <w:rStyle w:val="normaltextrun"/>
          <w:rFonts w:ascii="F37 Bobby" w:hAnsi="F37 Bobby" w:cs="Arial"/>
          <w:bCs/>
          <w:color w:val="002060"/>
          <w:sz w:val="23"/>
          <w:szCs w:val="23"/>
        </w:rPr>
        <w:t xml:space="preserve"> is</w:t>
      </w:r>
      <w:r w:rsidRPr="002305C4">
        <w:rPr>
          <w:rStyle w:val="normaltextrun"/>
          <w:rFonts w:ascii="F37 Bobby" w:hAnsi="F37 Bobby" w:cs="Arial"/>
          <w:bCs/>
          <w:color w:val="002060"/>
          <w:sz w:val="23"/>
          <w:szCs w:val="23"/>
        </w:rPr>
        <w:t xml:space="preserve"> </w:t>
      </w:r>
      <w:r w:rsidR="00AB3348">
        <w:rPr>
          <w:rStyle w:val="normaltextrun"/>
          <w:rFonts w:ascii="F37 Bobby" w:hAnsi="F37 Bobby" w:cs="Arial"/>
          <w:bCs/>
          <w:color w:val="002060"/>
          <w:sz w:val="23"/>
          <w:szCs w:val="23"/>
        </w:rPr>
        <w:t>slightly above our</w:t>
      </w:r>
      <w:r w:rsidR="00F263EA" w:rsidRPr="002305C4">
        <w:rPr>
          <w:rStyle w:val="normaltextrun"/>
          <w:rFonts w:ascii="F37 Bobby" w:hAnsi="F37 Bobby" w:cs="Arial"/>
          <w:bCs/>
          <w:color w:val="002060"/>
          <w:sz w:val="23"/>
          <w:szCs w:val="23"/>
        </w:rPr>
        <w:t xml:space="preserve"> </w:t>
      </w:r>
      <w:r w:rsidR="00E919C9" w:rsidRPr="002305C4">
        <w:rPr>
          <w:rStyle w:val="normaltextrun"/>
          <w:rFonts w:ascii="F37 Bobby" w:hAnsi="F37 Bobby" w:cs="Arial"/>
          <w:bCs/>
          <w:color w:val="002060"/>
          <w:sz w:val="23"/>
          <w:szCs w:val="23"/>
        </w:rPr>
        <w:t>30-year</w:t>
      </w:r>
      <w:r w:rsidR="00F263EA" w:rsidRPr="002305C4">
        <w:rPr>
          <w:rStyle w:val="normaltextrun"/>
          <w:rFonts w:ascii="F37 Bobby" w:hAnsi="F37 Bobby" w:cs="Arial"/>
          <w:bCs/>
          <w:color w:val="002060"/>
          <w:sz w:val="23"/>
          <w:szCs w:val="23"/>
        </w:rPr>
        <w:t xml:space="preserve"> financial </w:t>
      </w:r>
      <w:r w:rsidR="00806EA5" w:rsidRPr="002305C4">
        <w:rPr>
          <w:rStyle w:val="normaltextrun"/>
          <w:rFonts w:ascii="F37 Bobby" w:hAnsi="F37 Bobby" w:cs="Arial"/>
          <w:bCs/>
          <w:color w:val="002060"/>
          <w:sz w:val="23"/>
          <w:szCs w:val="23"/>
        </w:rPr>
        <w:t>plan expectations</w:t>
      </w:r>
      <w:r w:rsidR="004F460E">
        <w:rPr>
          <w:rStyle w:val="normaltextrun"/>
          <w:rFonts w:ascii="F37 Bobby" w:hAnsi="F37 Bobby" w:cs="Arial"/>
          <w:bCs/>
          <w:color w:val="002060"/>
          <w:sz w:val="23"/>
          <w:szCs w:val="23"/>
        </w:rPr>
        <w:t>.</w:t>
      </w:r>
    </w:p>
    <w:p w14:paraId="1F330BEB" w14:textId="77777777" w:rsidR="004F460E" w:rsidRPr="002305C4" w:rsidRDefault="004F460E" w:rsidP="004F460E">
      <w:pPr>
        <w:pStyle w:val="paragraph"/>
        <w:spacing w:before="0" w:beforeAutospacing="0" w:after="0" w:afterAutospacing="0"/>
        <w:ind w:firstLine="0"/>
        <w:textAlignment w:val="baseline"/>
        <w:rPr>
          <w:rStyle w:val="normaltextrun"/>
          <w:rFonts w:ascii="F37 Bobby" w:hAnsi="F37 Bobby" w:cs="Arial"/>
          <w:bCs/>
          <w:color w:val="002060"/>
          <w:sz w:val="23"/>
          <w:szCs w:val="23"/>
        </w:rPr>
      </w:pPr>
    </w:p>
    <w:p w14:paraId="17CC5D21" w14:textId="0E193A5A" w:rsidR="0009624D" w:rsidRDefault="004C7750" w:rsidP="0009624D">
      <w:pPr>
        <w:pStyle w:val="paragraph"/>
        <w:numPr>
          <w:ilvl w:val="1"/>
          <w:numId w:val="29"/>
        </w:numPr>
        <w:spacing w:before="0" w:beforeAutospacing="0" w:after="0" w:afterAutospacing="0"/>
        <w:ind w:left="851" w:hanging="851"/>
        <w:textAlignment w:val="baseline"/>
        <w:rPr>
          <w:rStyle w:val="normaltextrun"/>
          <w:rFonts w:ascii="F37 Bobby" w:hAnsi="F37 Bobby" w:cs="Arial"/>
          <w:bCs/>
          <w:color w:val="002060"/>
          <w:sz w:val="23"/>
          <w:szCs w:val="23"/>
        </w:rPr>
      </w:pPr>
      <w:r w:rsidRPr="0009624D">
        <w:rPr>
          <w:rStyle w:val="normaltextrun"/>
          <w:rFonts w:ascii="F37 Bobby" w:hAnsi="F37 Bobby" w:cs="Arial"/>
          <w:bCs/>
          <w:color w:val="002060"/>
          <w:sz w:val="23"/>
          <w:szCs w:val="23"/>
        </w:rPr>
        <w:t>Our affordability framework sets a consistent marker on what is generally affordable in our homes. We understand this is a broad</w:t>
      </w:r>
      <w:r w:rsidR="00CA7F14">
        <w:rPr>
          <w:rStyle w:val="normaltextrun"/>
          <w:rFonts w:ascii="F37 Bobby" w:hAnsi="F37 Bobby" w:cs="Arial"/>
          <w:bCs/>
          <w:color w:val="002060"/>
          <w:sz w:val="23"/>
          <w:szCs w:val="23"/>
        </w:rPr>
        <w:t>-</w:t>
      </w:r>
      <w:r w:rsidRPr="0009624D">
        <w:rPr>
          <w:rStyle w:val="normaltextrun"/>
          <w:rFonts w:ascii="F37 Bobby" w:hAnsi="F37 Bobby" w:cs="Arial"/>
          <w:bCs/>
          <w:color w:val="002060"/>
          <w:sz w:val="23"/>
          <w:szCs w:val="23"/>
        </w:rPr>
        <w:t xml:space="preserve">brush approach, and no framework will account for individual </w:t>
      </w:r>
      <w:r w:rsidR="00752E87">
        <w:rPr>
          <w:rStyle w:val="normaltextrun"/>
          <w:rFonts w:ascii="F37 Bobby" w:hAnsi="F37 Bobby" w:cs="Arial"/>
          <w:bCs/>
          <w:color w:val="002060"/>
          <w:sz w:val="23"/>
          <w:szCs w:val="23"/>
        </w:rPr>
        <w:t>c</w:t>
      </w:r>
      <w:r w:rsidRPr="0009624D">
        <w:rPr>
          <w:rStyle w:val="normaltextrun"/>
          <w:rFonts w:ascii="F37 Bobby" w:hAnsi="F37 Bobby" w:cs="Arial"/>
          <w:bCs/>
          <w:color w:val="002060"/>
          <w:sz w:val="23"/>
          <w:szCs w:val="23"/>
        </w:rPr>
        <w:t>ircumstances. For these reasons we have a comprehensive package of support, a</w:t>
      </w:r>
      <w:r w:rsidR="008E3D52" w:rsidRPr="0009624D">
        <w:rPr>
          <w:rStyle w:val="normaltextrun"/>
          <w:rFonts w:ascii="F37 Bobby" w:hAnsi="F37 Bobby" w:cs="Arial"/>
          <w:bCs/>
          <w:color w:val="002060"/>
          <w:sz w:val="23"/>
          <w:szCs w:val="23"/>
        </w:rPr>
        <w:t xml:space="preserve">nd we </w:t>
      </w:r>
      <w:r w:rsidRPr="0009624D">
        <w:rPr>
          <w:rStyle w:val="normaltextrun"/>
          <w:rFonts w:ascii="F37 Bobby" w:hAnsi="F37 Bobby" w:cs="Arial"/>
          <w:bCs/>
          <w:color w:val="002060"/>
          <w:sz w:val="23"/>
          <w:szCs w:val="23"/>
        </w:rPr>
        <w:t>have also set out clear commitments to WG on how we will support our tenants.</w:t>
      </w:r>
      <w:r w:rsidR="007564F9">
        <w:rPr>
          <w:rStyle w:val="normaltextrun"/>
          <w:rFonts w:ascii="F37 Bobby" w:hAnsi="F37 Bobby" w:cs="Arial"/>
          <w:bCs/>
          <w:color w:val="002060"/>
          <w:sz w:val="23"/>
          <w:szCs w:val="23"/>
        </w:rPr>
        <w:t xml:space="preserve">  The pledges we have made a</w:t>
      </w:r>
      <w:r w:rsidR="00A63329">
        <w:rPr>
          <w:rStyle w:val="normaltextrun"/>
          <w:rFonts w:ascii="F37 Bobby" w:hAnsi="F37 Bobby" w:cs="Arial"/>
          <w:bCs/>
          <w:color w:val="002060"/>
          <w:sz w:val="23"/>
          <w:szCs w:val="23"/>
        </w:rPr>
        <w:t>re</w:t>
      </w:r>
      <w:r w:rsidR="007564F9">
        <w:rPr>
          <w:rStyle w:val="normaltextrun"/>
          <w:rFonts w:ascii="F37 Bobby" w:hAnsi="F37 Bobby" w:cs="Arial"/>
          <w:bCs/>
          <w:color w:val="002060"/>
          <w:sz w:val="23"/>
          <w:szCs w:val="23"/>
        </w:rPr>
        <w:t xml:space="preserve"> </w:t>
      </w:r>
      <w:r w:rsidR="00A63329">
        <w:rPr>
          <w:rStyle w:val="normaltextrun"/>
          <w:rFonts w:ascii="F37 Bobby" w:hAnsi="F37 Bobby" w:cs="Arial"/>
          <w:bCs/>
          <w:color w:val="002060"/>
          <w:sz w:val="23"/>
          <w:szCs w:val="23"/>
        </w:rPr>
        <w:t xml:space="preserve">detailed in </w:t>
      </w:r>
      <w:r w:rsidR="00A63329" w:rsidRPr="004121D9">
        <w:rPr>
          <w:rStyle w:val="normaltextrun"/>
          <w:rFonts w:ascii="F37 Bobby" w:hAnsi="F37 Bobby" w:cs="Arial"/>
          <w:b/>
          <w:color w:val="002060"/>
          <w:sz w:val="23"/>
          <w:szCs w:val="23"/>
        </w:rPr>
        <w:t xml:space="preserve">Appendix </w:t>
      </w:r>
      <w:r w:rsidR="00FD5A71">
        <w:rPr>
          <w:rStyle w:val="normaltextrun"/>
          <w:rFonts w:ascii="F37 Bobby" w:hAnsi="F37 Bobby" w:cs="Arial"/>
          <w:b/>
          <w:color w:val="002060"/>
          <w:sz w:val="23"/>
          <w:szCs w:val="23"/>
        </w:rPr>
        <w:t>4</w:t>
      </w:r>
      <w:r w:rsidR="004121D9" w:rsidRPr="004121D9">
        <w:rPr>
          <w:rStyle w:val="normaltextrun"/>
          <w:rFonts w:ascii="F37 Bobby" w:hAnsi="F37 Bobby" w:cs="Arial"/>
          <w:b/>
          <w:color w:val="002060"/>
          <w:sz w:val="23"/>
          <w:szCs w:val="23"/>
        </w:rPr>
        <w:t>,</w:t>
      </w:r>
      <w:r w:rsidR="004121D9">
        <w:rPr>
          <w:rStyle w:val="normaltextrun"/>
          <w:rFonts w:ascii="F37 Bobby" w:hAnsi="F37 Bobby" w:cs="Arial"/>
          <w:bCs/>
          <w:color w:val="002060"/>
          <w:sz w:val="23"/>
          <w:szCs w:val="23"/>
        </w:rPr>
        <w:t xml:space="preserve"> contained at the bottom of this report. </w:t>
      </w:r>
    </w:p>
    <w:p w14:paraId="7895CE26" w14:textId="77777777" w:rsidR="00DF0C36" w:rsidRDefault="00DF0C36" w:rsidP="00DF0C36">
      <w:pPr>
        <w:pStyle w:val="ListParagraph"/>
        <w:rPr>
          <w:rStyle w:val="normaltextrun"/>
          <w:rFonts w:ascii="F37 Bobby" w:hAnsi="F37 Bobby" w:cs="Arial"/>
          <w:bCs/>
          <w:color w:val="002060"/>
          <w:sz w:val="23"/>
          <w:szCs w:val="23"/>
        </w:rPr>
      </w:pPr>
    </w:p>
    <w:p w14:paraId="0FC722F9" w14:textId="714D2337" w:rsidR="00A55DF4" w:rsidRPr="00CE2F20" w:rsidRDefault="004F579F" w:rsidP="0009624D">
      <w:pPr>
        <w:pStyle w:val="paragraph"/>
        <w:numPr>
          <w:ilvl w:val="1"/>
          <w:numId w:val="29"/>
        </w:numPr>
        <w:spacing w:before="0" w:beforeAutospacing="0" w:after="0" w:afterAutospacing="0"/>
        <w:ind w:left="851" w:hanging="851"/>
        <w:textAlignment w:val="baseline"/>
        <w:rPr>
          <w:rStyle w:val="normaltextrun"/>
          <w:rFonts w:ascii="F37 Bobby" w:hAnsi="F37 Bobby" w:cs="Arial"/>
          <w:bCs/>
          <w:color w:val="002060"/>
          <w:sz w:val="23"/>
          <w:szCs w:val="23"/>
        </w:rPr>
      </w:pPr>
      <w:r w:rsidRPr="00CE2F20">
        <w:rPr>
          <w:rStyle w:val="normaltextrun"/>
          <w:rFonts w:ascii="F37 Bobby" w:hAnsi="F37 Bobby" w:cs="Arial"/>
          <w:bCs/>
          <w:color w:val="002060"/>
          <w:sz w:val="23"/>
          <w:szCs w:val="23"/>
        </w:rPr>
        <w:t>As discussed, s</w:t>
      </w:r>
      <w:r w:rsidR="00DF0C36" w:rsidRPr="00CE2F20">
        <w:rPr>
          <w:rStyle w:val="normaltextrun"/>
          <w:rFonts w:ascii="F37 Bobby" w:hAnsi="F37 Bobby" w:cs="Arial"/>
          <w:bCs/>
          <w:color w:val="002060"/>
          <w:sz w:val="23"/>
          <w:szCs w:val="23"/>
        </w:rPr>
        <w:t>ervice charges are costs that Taff passes on to tenants</w:t>
      </w:r>
      <w:r w:rsidRPr="00CE2F20">
        <w:rPr>
          <w:rStyle w:val="normaltextrun"/>
          <w:rFonts w:ascii="F37 Bobby" w:hAnsi="F37 Bobby" w:cs="Arial"/>
          <w:bCs/>
          <w:color w:val="002060"/>
          <w:sz w:val="23"/>
          <w:szCs w:val="23"/>
        </w:rPr>
        <w:t xml:space="preserve"> to maintain </w:t>
      </w:r>
      <w:r w:rsidR="0079365A" w:rsidRPr="00CE2F20">
        <w:rPr>
          <w:rStyle w:val="normaltextrun"/>
          <w:rFonts w:ascii="F37 Bobby" w:hAnsi="F37 Bobby" w:cs="Arial"/>
          <w:bCs/>
          <w:color w:val="002060"/>
          <w:sz w:val="23"/>
          <w:szCs w:val="23"/>
        </w:rPr>
        <w:t>communal use areas</w:t>
      </w:r>
      <w:r w:rsidR="00DF0C36" w:rsidRPr="00CE2F20">
        <w:rPr>
          <w:rStyle w:val="normaltextrun"/>
          <w:rFonts w:ascii="F37 Bobby" w:hAnsi="F37 Bobby" w:cs="Arial"/>
          <w:bCs/>
          <w:color w:val="002060"/>
          <w:sz w:val="23"/>
          <w:szCs w:val="23"/>
        </w:rPr>
        <w:t xml:space="preserve">. </w:t>
      </w:r>
      <w:r w:rsidR="0086028E" w:rsidRPr="00CE2F20">
        <w:rPr>
          <w:rStyle w:val="normaltextrun"/>
          <w:rFonts w:ascii="F37 Bobby" w:hAnsi="F37 Bobby" w:cs="Arial"/>
          <w:bCs/>
          <w:color w:val="002060"/>
          <w:sz w:val="23"/>
          <w:szCs w:val="23"/>
        </w:rPr>
        <w:t xml:space="preserve">While the total rent increase </w:t>
      </w:r>
      <w:r w:rsidR="002305C4" w:rsidRPr="00CE2F20">
        <w:rPr>
          <w:rStyle w:val="normaltextrun"/>
          <w:rFonts w:ascii="F37 Bobby" w:hAnsi="F37 Bobby" w:cs="Arial"/>
          <w:bCs/>
          <w:color w:val="002060"/>
          <w:sz w:val="23"/>
          <w:szCs w:val="23"/>
        </w:rPr>
        <w:t>2</w:t>
      </w:r>
      <w:r w:rsidR="0086028E" w:rsidRPr="00CE2F20">
        <w:rPr>
          <w:rStyle w:val="normaltextrun"/>
          <w:rFonts w:ascii="F37 Bobby" w:hAnsi="F37 Bobby" w:cs="Arial"/>
          <w:bCs/>
          <w:color w:val="002060"/>
          <w:sz w:val="23"/>
          <w:szCs w:val="23"/>
        </w:rPr>
        <w:t>.7%, the impact of varying increases in Service Charge means that some tenants</w:t>
      </w:r>
      <w:r w:rsidR="008F4BF9" w:rsidRPr="00CE2F20">
        <w:rPr>
          <w:rStyle w:val="normaltextrun"/>
          <w:rFonts w:ascii="F37 Bobby" w:hAnsi="F37 Bobby" w:cs="Arial"/>
          <w:bCs/>
          <w:color w:val="002060"/>
          <w:sz w:val="23"/>
          <w:szCs w:val="23"/>
        </w:rPr>
        <w:t xml:space="preserve"> </w:t>
      </w:r>
      <w:r w:rsidR="00C60E99" w:rsidRPr="00CE2F20">
        <w:rPr>
          <w:rStyle w:val="normaltextrun"/>
          <w:rFonts w:ascii="F37 Bobby" w:hAnsi="F37 Bobby" w:cs="Arial"/>
          <w:bCs/>
          <w:color w:val="002060"/>
          <w:sz w:val="23"/>
          <w:szCs w:val="23"/>
        </w:rPr>
        <w:t>will</w:t>
      </w:r>
      <w:r w:rsidR="0086028E" w:rsidRPr="00CE2F20">
        <w:rPr>
          <w:rStyle w:val="normaltextrun"/>
          <w:rFonts w:ascii="F37 Bobby" w:hAnsi="F37 Bobby" w:cs="Arial"/>
          <w:bCs/>
          <w:color w:val="002060"/>
          <w:sz w:val="23"/>
          <w:szCs w:val="23"/>
        </w:rPr>
        <w:t xml:space="preserve"> see increases in rent plus service charge of more than </w:t>
      </w:r>
      <w:r w:rsidR="00CE2F20" w:rsidRPr="00CE2F20">
        <w:rPr>
          <w:rStyle w:val="normaltextrun"/>
          <w:rFonts w:ascii="F37 Bobby" w:hAnsi="F37 Bobby" w:cs="Arial"/>
          <w:bCs/>
          <w:color w:val="002060"/>
          <w:sz w:val="23"/>
          <w:szCs w:val="23"/>
        </w:rPr>
        <w:t>2</w:t>
      </w:r>
      <w:r w:rsidR="0086028E" w:rsidRPr="00CE2F20">
        <w:rPr>
          <w:rStyle w:val="normaltextrun"/>
          <w:rFonts w:ascii="F37 Bobby" w:hAnsi="F37 Bobby" w:cs="Arial"/>
          <w:bCs/>
          <w:color w:val="002060"/>
          <w:sz w:val="23"/>
          <w:szCs w:val="23"/>
        </w:rPr>
        <w:t>.7%</w:t>
      </w:r>
      <w:r w:rsidR="00323A21" w:rsidRPr="00CE2F20">
        <w:rPr>
          <w:rStyle w:val="normaltextrun"/>
          <w:rFonts w:ascii="F37 Bobby" w:hAnsi="F37 Bobby" w:cs="Arial"/>
          <w:bCs/>
          <w:color w:val="002060"/>
          <w:sz w:val="23"/>
          <w:szCs w:val="23"/>
        </w:rPr>
        <w:t xml:space="preserve">, but all will fall within our affordability criteria or intermediate </w:t>
      </w:r>
      <w:r w:rsidR="008C5DA7" w:rsidRPr="00CE2F20">
        <w:rPr>
          <w:rStyle w:val="normaltextrun"/>
          <w:rFonts w:ascii="F37 Bobby" w:hAnsi="F37 Bobby" w:cs="Arial"/>
          <w:bCs/>
          <w:color w:val="002060"/>
          <w:sz w:val="23"/>
          <w:szCs w:val="23"/>
        </w:rPr>
        <w:t xml:space="preserve">rent regulations. </w:t>
      </w:r>
    </w:p>
    <w:p w14:paraId="161D6866" w14:textId="77777777" w:rsidR="0009624D" w:rsidRDefault="0009624D" w:rsidP="00C0493A">
      <w:pPr>
        <w:ind w:left="0" w:firstLine="0"/>
        <w:rPr>
          <w:rStyle w:val="normaltextrun"/>
          <w:rFonts w:ascii="F37 Bobby" w:hAnsi="F37 Bobby" w:cs="Arial"/>
          <w:bCs/>
          <w:color w:val="002060"/>
          <w:sz w:val="23"/>
          <w:szCs w:val="23"/>
        </w:rPr>
      </w:pPr>
    </w:p>
    <w:p w14:paraId="2703EBCB" w14:textId="357B316C" w:rsidR="004C7750" w:rsidRPr="00967595" w:rsidRDefault="004C7750">
      <w:pPr>
        <w:pStyle w:val="paragraph"/>
        <w:numPr>
          <w:ilvl w:val="1"/>
          <w:numId w:val="29"/>
        </w:numPr>
        <w:spacing w:before="0" w:beforeAutospacing="0" w:after="0" w:afterAutospacing="0"/>
        <w:ind w:left="720" w:hanging="720"/>
        <w:textAlignment w:val="baseline"/>
        <w:rPr>
          <w:rStyle w:val="normaltextrun"/>
          <w:rFonts w:ascii="F37 Bobby" w:hAnsi="F37 Bobby" w:cs="Arial"/>
          <w:b/>
          <w:color w:val="0070C0"/>
          <w:sz w:val="25"/>
        </w:rPr>
      </w:pPr>
      <w:r w:rsidRPr="00967595">
        <w:rPr>
          <w:rStyle w:val="normaltextrun"/>
          <w:rFonts w:ascii="F37 Bobby" w:hAnsi="F37 Bobby" w:cs="Arial"/>
          <w:bCs/>
          <w:color w:val="002060"/>
          <w:sz w:val="23"/>
          <w:szCs w:val="23"/>
        </w:rPr>
        <w:t xml:space="preserve">We believe that using our new affordability framework and applying a maximum rent increase of </w:t>
      </w:r>
      <w:r w:rsidR="00851E08" w:rsidRPr="00967595">
        <w:rPr>
          <w:rStyle w:val="normaltextrun"/>
          <w:rFonts w:ascii="F37 Bobby" w:hAnsi="F37 Bobby" w:cs="Arial"/>
          <w:bCs/>
          <w:color w:val="002060"/>
          <w:sz w:val="23"/>
          <w:szCs w:val="23"/>
        </w:rPr>
        <w:t>2</w:t>
      </w:r>
      <w:r w:rsidRPr="00967595">
        <w:rPr>
          <w:rStyle w:val="normaltextrun"/>
          <w:rFonts w:ascii="F37 Bobby" w:hAnsi="F37 Bobby" w:cs="Arial"/>
          <w:bCs/>
          <w:color w:val="002060"/>
          <w:sz w:val="23"/>
          <w:szCs w:val="23"/>
        </w:rPr>
        <w:t>.</w:t>
      </w:r>
      <w:r w:rsidR="00ED156C" w:rsidRPr="00967595">
        <w:rPr>
          <w:rStyle w:val="normaltextrun"/>
          <w:rFonts w:ascii="F37 Bobby" w:hAnsi="F37 Bobby" w:cs="Arial"/>
          <w:bCs/>
          <w:color w:val="002060"/>
          <w:sz w:val="23"/>
          <w:szCs w:val="23"/>
        </w:rPr>
        <w:t>7</w:t>
      </w:r>
      <w:r w:rsidRPr="00967595">
        <w:rPr>
          <w:rStyle w:val="normaltextrun"/>
          <w:rFonts w:ascii="F37 Bobby" w:hAnsi="F37 Bobby" w:cs="Arial"/>
          <w:bCs/>
          <w:color w:val="002060"/>
          <w:sz w:val="23"/>
          <w:szCs w:val="23"/>
        </w:rPr>
        <w:t xml:space="preserve">%, together with our </w:t>
      </w:r>
      <w:r w:rsidR="00E54F0E" w:rsidRPr="00967595">
        <w:rPr>
          <w:rStyle w:val="normaltextrun"/>
          <w:rFonts w:ascii="F37 Bobby" w:hAnsi="F37 Bobby" w:cs="Arial"/>
          <w:bCs/>
          <w:color w:val="002060"/>
          <w:sz w:val="23"/>
          <w:szCs w:val="23"/>
        </w:rPr>
        <w:t xml:space="preserve">targeted </w:t>
      </w:r>
      <w:r w:rsidRPr="00967595">
        <w:rPr>
          <w:rStyle w:val="normaltextrun"/>
          <w:rFonts w:ascii="F37 Bobby" w:hAnsi="F37 Bobby" w:cs="Arial"/>
          <w:bCs/>
          <w:color w:val="002060"/>
          <w:sz w:val="23"/>
          <w:szCs w:val="23"/>
        </w:rPr>
        <w:t xml:space="preserve">package of support available, is a balanced approach that protects service levels and tenants. </w:t>
      </w:r>
      <w:r w:rsidRPr="00967595">
        <w:rPr>
          <w:rStyle w:val="normaltextrun"/>
          <w:rFonts w:ascii="F37 Bobby" w:hAnsi="F37 Bobby" w:cs="Arial"/>
          <w:b/>
          <w:color w:val="0070C0"/>
          <w:sz w:val="25"/>
        </w:rPr>
        <w:br w:type="page"/>
      </w:r>
    </w:p>
    <w:p w14:paraId="5C798018" w14:textId="12EAB80F" w:rsidR="004C7750" w:rsidRPr="0009624D" w:rsidRDefault="004C7750" w:rsidP="004C7750">
      <w:pPr>
        <w:pStyle w:val="paragraph"/>
        <w:spacing w:before="0" w:beforeAutospacing="0" w:after="0" w:afterAutospacing="0"/>
        <w:rPr>
          <w:rStyle w:val="normaltextrun"/>
          <w:rFonts w:ascii="F37 Bobby" w:hAnsi="F37 Bobby" w:cs="Arial"/>
          <w:b/>
          <w:color w:val="0070C0"/>
        </w:rPr>
      </w:pPr>
      <w:r w:rsidRPr="0009624D">
        <w:rPr>
          <w:rStyle w:val="normaltextrun"/>
          <w:rFonts w:ascii="F37 Bobby" w:hAnsi="F37 Bobby" w:cs="Arial"/>
          <w:b/>
          <w:color w:val="0070C0"/>
        </w:rPr>
        <w:lastRenderedPageBreak/>
        <w:t xml:space="preserve">Appendix </w:t>
      </w:r>
      <w:r w:rsidR="00CD3741">
        <w:rPr>
          <w:rStyle w:val="normaltextrun"/>
          <w:rFonts w:ascii="F37 Bobby" w:hAnsi="F37 Bobby" w:cs="Arial"/>
          <w:b/>
          <w:color w:val="0070C0"/>
        </w:rPr>
        <w:t>2</w:t>
      </w:r>
      <w:r w:rsidRPr="0009624D">
        <w:rPr>
          <w:rStyle w:val="normaltextrun"/>
          <w:rFonts w:ascii="F37 Bobby" w:hAnsi="F37 Bobby" w:cs="Arial"/>
          <w:b/>
          <w:color w:val="0070C0"/>
        </w:rPr>
        <w:t xml:space="preserve">: </w:t>
      </w:r>
      <w:r w:rsidR="00FA3F03" w:rsidRPr="0009624D">
        <w:rPr>
          <w:rStyle w:val="normaltextrun"/>
          <w:rFonts w:ascii="F37 Bobby" w:hAnsi="F37 Bobby" w:cs="Arial"/>
          <w:b/>
          <w:color w:val="0070C0"/>
        </w:rPr>
        <w:t>New proposed rent tables by property size</w:t>
      </w:r>
    </w:p>
    <w:p w14:paraId="584A6F31" w14:textId="77777777" w:rsidR="0090646B" w:rsidRDefault="0090646B" w:rsidP="004C7750">
      <w:pPr>
        <w:tabs>
          <w:tab w:val="left" w:pos="1985"/>
        </w:tabs>
        <w:ind w:left="0" w:firstLine="0"/>
        <w:rPr>
          <w:rStyle w:val="normaltextrun"/>
          <w:rFonts w:ascii="F37 Bobby" w:hAnsi="F37 Bobby" w:cs="Arial"/>
          <w:color w:val="002060"/>
          <w:sz w:val="23"/>
          <w:szCs w:val="23"/>
        </w:rPr>
      </w:pPr>
    </w:p>
    <w:tbl>
      <w:tblPr>
        <w:tblW w:w="8814" w:type="dxa"/>
        <w:tblInd w:w="108" w:type="dxa"/>
        <w:tblLook w:val="04A0" w:firstRow="1" w:lastRow="0" w:firstColumn="1" w:lastColumn="0" w:noHBand="0" w:noVBand="1"/>
      </w:tblPr>
      <w:tblGrid>
        <w:gridCol w:w="3629"/>
        <w:gridCol w:w="1653"/>
        <w:gridCol w:w="1766"/>
        <w:gridCol w:w="1766"/>
      </w:tblGrid>
      <w:tr w:rsidR="0090646B" w:rsidRPr="0090646B" w14:paraId="29717316" w14:textId="77777777" w:rsidTr="00AC5B62">
        <w:trPr>
          <w:trHeight w:val="272"/>
        </w:trPr>
        <w:tc>
          <w:tcPr>
            <w:tcW w:w="3629" w:type="dxa"/>
            <w:tcBorders>
              <w:top w:val="nil"/>
              <w:left w:val="nil"/>
              <w:bottom w:val="nil"/>
              <w:right w:val="nil"/>
            </w:tcBorders>
            <w:shd w:val="clear" w:color="auto" w:fill="auto"/>
            <w:noWrap/>
            <w:vAlign w:val="bottom"/>
            <w:hideMark/>
          </w:tcPr>
          <w:p w14:paraId="773CEE2B" w14:textId="77777777" w:rsidR="0090646B" w:rsidRPr="0090646B" w:rsidRDefault="0090646B" w:rsidP="0090646B">
            <w:pPr>
              <w:ind w:left="0" w:firstLine="0"/>
              <w:rPr>
                <w:rFonts w:ascii="F37 Bobby" w:eastAsia="Times New Roman" w:hAnsi="F37 Bobby" w:cs="Times New Roman"/>
                <w:b/>
                <w:bCs/>
                <w:color w:val="000000"/>
                <w:u w:val="single"/>
                <w:lang w:eastAsia="en-GB"/>
              </w:rPr>
            </w:pPr>
            <w:r w:rsidRPr="0090646B">
              <w:rPr>
                <w:rFonts w:ascii="F37 Bobby" w:eastAsia="Times New Roman" w:hAnsi="F37 Bobby" w:cs="Times New Roman"/>
                <w:b/>
                <w:bCs/>
                <w:color w:val="000000"/>
                <w:u w:val="single"/>
                <w:lang w:eastAsia="en-GB"/>
              </w:rPr>
              <w:t>Intermediate &amp; Fair Rent</w:t>
            </w:r>
          </w:p>
        </w:tc>
        <w:tc>
          <w:tcPr>
            <w:tcW w:w="1653" w:type="dxa"/>
            <w:tcBorders>
              <w:top w:val="nil"/>
              <w:left w:val="nil"/>
              <w:bottom w:val="nil"/>
              <w:right w:val="nil"/>
            </w:tcBorders>
            <w:shd w:val="clear" w:color="auto" w:fill="auto"/>
            <w:noWrap/>
            <w:vAlign w:val="bottom"/>
            <w:hideMark/>
          </w:tcPr>
          <w:p w14:paraId="7789D58A" w14:textId="77777777" w:rsidR="0090646B" w:rsidRPr="0090646B" w:rsidRDefault="0090646B" w:rsidP="0090646B">
            <w:pPr>
              <w:ind w:left="0" w:firstLine="0"/>
              <w:rPr>
                <w:rFonts w:ascii="F37 Bobby" w:eastAsia="Times New Roman" w:hAnsi="F37 Bobby" w:cs="Times New Roman"/>
                <w:b/>
                <w:bCs/>
                <w:color w:val="000000"/>
                <w:u w:val="single"/>
                <w:lang w:eastAsia="en-GB"/>
              </w:rPr>
            </w:pPr>
          </w:p>
        </w:tc>
        <w:tc>
          <w:tcPr>
            <w:tcW w:w="1766" w:type="dxa"/>
            <w:tcBorders>
              <w:top w:val="nil"/>
              <w:left w:val="nil"/>
              <w:bottom w:val="nil"/>
              <w:right w:val="nil"/>
            </w:tcBorders>
            <w:shd w:val="clear" w:color="auto" w:fill="auto"/>
            <w:noWrap/>
            <w:vAlign w:val="bottom"/>
            <w:hideMark/>
          </w:tcPr>
          <w:p w14:paraId="7DD1FAF4"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hideMark/>
          </w:tcPr>
          <w:p w14:paraId="7B954B2A"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r>
      <w:tr w:rsidR="0090646B" w:rsidRPr="0090646B" w14:paraId="7B82FFF9" w14:textId="77777777" w:rsidTr="00AC5B62">
        <w:trPr>
          <w:trHeight w:val="258"/>
        </w:trPr>
        <w:tc>
          <w:tcPr>
            <w:tcW w:w="3629" w:type="dxa"/>
            <w:tcBorders>
              <w:top w:val="nil"/>
              <w:left w:val="nil"/>
              <w:bottom w:val="nil"/>
              <w:right w:val="nil"/>
            </w:tcBorders>
            <w:shd w:val="clear" w:color="auto" w:fill="auto"/>
            <w:noWrap/>
            <w:vAlign w:val="bottom"/>
            <w:hideMark/>
          </w:tcPr>
          <w:p w14:paraId="0058CAF8"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653" w:type="dxa"/>
            <w:tcBorders>
              <w:top w:val="nil"/>
              <w:left w:val="nil"/>
              <w:bottom w:val="nil"/>
              <w:right w:val="nil"/>
            </w:tcBorders>
            <w:shd w:val="clear" w:color="auto" w:fill="auto"/>
            <w:noWrap/>
            <w:vAlign w:val="bottom"/>
            <w:hideMark/>
          </w:tcPr>
          <w:p w14:paraId="696F3381"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hideMark/>
          </w:tcPr>
          <w:p w14:paraId="6A17CA88"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hideMark/>
          </w:tcPr>
          <w:p w14:paraId="2DC1B67F"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r>
      <w:tr w:rsidR="0090646B" w:rsidRPr="0090646B" w14:paraId="546991BF" w14:textId="77777777" w:rsidTr="00AC5B62">
        <w:trPr>
          <w:trHeight w:val="545"/>
        </w:trPr>
        <w:tc>
          <w:tcPr>
            <w:tcW w:w="362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BA2EB7D" w14:textId="77777777" w:rsidR="0090646B" w:rsidRPr="0090646B" w:rsidRDefault="0090646B" w:rsidP="0090646B">
            <w:pPr>
              <w:ind w:left="0" w:firstLine="0"/>
              <w:jc w:val="center"/>
              <w:rPr>
                <w:rFonts w:ascii="F37 Bobby" w:eastAsia="Times New Roman" w:hAnsi="F37 Bobby" w:cs="Times New Roman"/>
                <w:b/>
                <w:bCs/>
                <w:color w:val="FFFFFF"/>
                <w:lang w:eastAsia="en-GB"/>
              </w:rPr>
            </w:pPr>
            <w:r w:rsidRPr="0090646B">
              <w:rPr>
                <w:rFonts w:ascii="F37 Bobby" w:eastAsia="Times New Roman" w:hAnsi="F37 Bobby" w:cs="Times New Roman"/>
                <w:b/>
                <w:bCs/>
                <w:color w:val="FFFFFF"/>
                <w:lang w:eastAsia="en-GB"/>
              </w:rPr>
              <w:t>Rent Type</w:t>
            </w:r>
          </w:p>
        </w:tc>
        <w:tc>
          <w:tcPr>
            <w:tcW w:w="1653" w:type="dxa"/>
            <w:tcBorders>
              <w:top w:val="single" w:sz="4" w:space="0" w:color="auto"/>
              <w:left w:val="nil"/>
              <w:bottom w:val="single" w:sz="4" w:space="0" w:color="auto"/>
              <w:right w:val="single" w:sz="4" w:space="0" w:color="auto"/>
            </w:tcBorders>
            <w:shd w:val="clear" w:color="auto" w:fill="0070C0"/>
            <w:vAlign w:val="center"/>
            <w:hideMark/>
          </w:tcPr>
          <w:p w14:paraId="64311A50" w14:textId="5C86768E" w:rsidR="0090646B" w:rsidRPr="0090646B" w:rsidRDefault="0090646B" w:rsidP="0090646B">
            <w:pPr>
              <w:ind w:left="0" w:firstLine="0"/>
              <w:jc w:val="center"/>
              <w:rPr>
                <w:rFonts w:ascii="F37 Bobby" w:eastAsia="Times New Roman" w:hAnsi="F37 Bobby" w:cs="Times New Roman"/>
                <w:b/>
                <w:bCs/>
                <w:color w:val="FFFFFF"/>
                <w:lang w:eastAsia="en-GB"/>
              </w:rPr>
            </w:pPr>
            <w:r w:rsidRPr="0090646B">
              <w:rPr>
                <w:rFonts w:ascii="F37 Bobby" w:eastAsia="Times New Roman" w:hAnsi="F37 Bobby" w:cs="Times New Roman"/>
                <w:b/>
                <w:bCs/>
                <w:color w:val="FFFFFF"/>
                <w:lang w:eastAsia="en-GB"/>
              </w:rPr>
              <w:t>Average Rent 202</w:t>
            </w:r>
            <w:r w:rsidR="004B47A1">
              <w:rPr>
                <w:rFonts w:ascii="F37 Bobby" w:eastAsia="Times New Roman" w:hAnsi="F37 Bobby" w:cs="Times New Roman"/>
                <w:b/>
                <w:bCs/>
                <w:color w:val="FFFFFF"/>
                <w:lang w:eastAsia="en-GB"/>
              </w:rPr>
              <w:t>4</w:t>
            </w:r>
            <w:r w:rsidRPr="0090646B">
              <w:rPr>
                <w:rFonts w:ascii="F37 Bobby" w:eastAsia="Times New Roman" w:hAnsi="F37 Bobby" w:cs="Times New Roman"/>
                <w:b/>
                <w:bCs/>
                <w:color w:val="FFFFFF"/>
                <w:lang w:eastAsia="en-GB"/>
              </w:rPr>
              <w:t>-2</w:t>
            </w:r>
            <w:r w:rsidR="004B47A1">
              <w:rPr>
                <w:rFonts w:ascii="F37 Bobby" w:eastAsia="Times New Roman" w:hAnsi="F37 Bobby" w:cs="Times New Roman"/>
                <w:b/>
                <w:bCs/>
                <w:color w:val="FFFFFF"/>
                <w:lang w:eastAsia="en-GB"/>
              </w:rPr>
              <w:t>5</w:t>
            </w:r>
          </w:p>
        </w:tc>
        <w:tc>
          <w:tcPr>
            <w:tcW w:w="1766" w:type="dxa"/>
            <w:tcBorders>
              <w:top w:val="single" w:sz="4" w:space="0" w:color="auto"/>
              <w:left w:val="nil"/>
              <w:bottom w:val="single" w:sz="4" w:space="0" w:color="auto"/>
              <w:right w:val="single" w:sz="4" w:space="0" w:color="auto"/>
            </w:tcBorders>
            <w:shd w:val="clear" w:color="auto" w:fill="0070C0"/>
            <w:vAlign w:val="center"/>
            <w:hideMark/>
          </w:tcPr>
          <w:p w14:paraId="4ACB4B4D" w14:textId="61F375DA" w:rsidR="0090646B" w:rsidRPr="0090646B" w:rsidRDefault="0090646B" w:rsidP="0090646B">
            <w:pPr>
              <w:ind w:left="0" w:firstLine="0"/>
              <w:jc w:val="center"/>
              <w:rPr>
                <w:rFonts w:ascii="F37 Bobby" w:eastAsia="Times New Roman" w:hAnsi="F37 Bobby" w:cs="Times New Roman"/>
                <w:b/>
                <w:bCs/>
                <w:color w:val="FFFFFF"/>
                <w:lang w:eastAsia="en-GB"/>
              </w:rPr>
            </w:pPr>
            <w:r w:rsidRPr="0090646B">
              <w:rPr>
                <w:rFonts w:ascii="F37 Bobby" w:eastAsia="Times New Roman" w:hAnsi="F37 Bobby" w:cs="Times New Roman"/>
                <w:b/>
                <w:bCs/>
                <w:color w:val="FFFFFF"/>
                <w:lang w:eastAsia="en-GB"/>
              </w:rPr>
              <w:t>Rent Increase 202</w:t>
            </w:r>
            <w:r w:rsidR="004B47A1">
              <w:rPr>
                <w:rFonts w:ascii="F37 Bobby" w:eastAsia="Times New Roman" w:hAnsi="F37 Bobby" w:cs="Times New Roman"/>
                <w:b/>
                <w:bCs/>
                <w:color w:val="FFFFFF"/>
                <w:lang w:eastAsia="en-GB"/>
              </w:rPr>
              <w:t>5</w:t>
            </w:r>
            <w:r w:rsidRPr="0090646B">
              <w:rPr>
                <w:rFonts w:ascii="F37 Bobby" w:eastAsia="Times New Roman" w:hAnsi="F37 Bobby" w:cs="Times New Roman"/>
                <w:b/>
                <w:bCs/>
                <w:color w:val="FFFFFF"/>
                <w:lang w:eastAsia="en-GB"/>
              </w:rPr>
              <w:t>-2</w:t>
            </w:r>
            <w:r w:rsidR="004B47A1">
              <w:rPr>
                <w:rFonts w:ascii="F37 Bobby" w:eastAsia="Times New Roman" w:hAnsi="F37 Bobby" w:cs="Times New Roman"/>
                <w:b/>
                <w:bCs/>
                <w:color w:val="FFFFFF"/>
                <w:lang w:eastAsia="en-GB"/>
              </w:rPr>
              <w:t>6</w:t>
            </w:r>
          </w:p>
        </w:tc>
        <w:tc>
          <w:tcPr>
            <w:tcW w:w="1766" w:type="dxa"/>
            <w:tcBorders>
              <w:top w:val="single" w:sz="4" w:space="0" w:color="auto"/>
              <w:left w:val="nil"/>
              <w:bottom w:val="single" w:sz="4" w:space="0" w:color="auto"/>
              <w:right w:val="single" w:sz="4" w:space="0" w:color="auto"/>
            </w:tcBorders>
            <w:shd w:val="clear" w:color="auto" w:fill="0070C0"/>
            <w:vAlign w:val="center"/>
            <w:hideMark/>
          </w:tcPr>
          <w:p w14:paraId="74149373" w14:textId="07F06362" w:rsidR="0090646B" w:rsidRPr="0090646B" w:rsidRDefault="0090646B" w:rsidP="0090646B">
            <w:pPr>
              <w:ind w:left="0" w:firstLine="0"/>
              <w:jc w:val="center"/>
              <w:rPr>
                <w:rFonts w:ascii="F37 Bobby" w:eastAsia="Times New Roman" w:hAnsi="F37 Bobby" w:cs="Times New Roman"/>
                <w:b/>
                <w:bCs/>
                <w:color w:val="FFFFFF"/>
                <w:lang w:eastAsia="en-GB"/>
              </w:rPr>
            </w:pPr>
            <w:r w:rsidRPr="0090646B">
              <w:rPr>
                <w:rFonts w:ascii="F37 Bobby" w:eastAsia="Times New Roman" w:hAnsi="F37 Bobby" w:cs="Times New Roman"/>
                <w:b/>
                <w:bCs/>
                <w:color w:val="FFFFFF"/>
                <w:lang w:eastAsia="en-GB"/>
              </w:rPr>
              <w:t>Average Rent 202</w:t>
            </w:r>
            <w:r w:rsidR="004B47A1">
              <w:rPr>
                <w:rFonts w:ascii="F37 Bobby" w:eastAsia="Times New Roman" w:hAnsi="F37 Bobby" w:cs="Times New Roman"/>
                <w:b/>
                <w:bCs/>
                <w:color w:val="FFFFFF"/>
                <w:lang w:eastAsia="en-GB"/>
              </w:rPr>
              <w:t>5</w:t>
            </w:r>
            <w:r w:rsidRPr="0090646B">
              <w:rPr>
                <w:rFonts w:ascii="F37 Bobby" w:eastAsia="Times New Roman" w:hAnsi="F37 Bobby" w:cs="Times New Roman"/>
                <w:b/>
                <w:bCs/>
                <w:color w:val="FFFFFF"/>
                <w:lang w:eastAsia="en-GB"/>
              </w:rPr>
              <w:t>-2</w:t>
            </w:r>
            <w:r w:rsidR="004B47A1">
              <w:rPr>
                <w:rFonts w:ascii="F37 Bobby" w:eastAsia="Times New Roman" w:hAnsi="F37 Bobby" w:cs="Times New Roman"/>
                <w:b/>
                <w:bCs/>
                <w:color w:val="FFFFFF"/>
                <w:lang w:eastAsia="en-GB"/>
              </w:rPr>
              <w:t>6</w:t>
            </w:r>
          </w:p>
        </w:tc>
      </w:tr>
      <w:tr w:rsidR="0090646B" w:rsidRPr="0090646B" w14:paraId="1332E644" w14:textId="77777777" w:rsidTr="00AC5B62">
        <w:trPr>
          <w:trHeight w:val="258"/>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710926AC" w14:textId="2A8881D6"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Intermediate</w:t>
            </w:r>
            <w:r>
              <w:rPr>
                <w:rFonts w:ascii="F37 Bobby" w:eastAsia="Times New Roman" w:hAnsi="F37 Bobby" w:cs="Times New Roman"/>
                <w:color w:val="000000"/>
                <w:lang w:eastAsia="en-GB"/>
              </w:rPr>
              <w:t xml:space="preserve"> </w:t>
            </w:r>
            <w:r w:rsidR="006248DC">
              <w:rPr>
                <w:rFonts w:ascii="F37 Bobby" w:eastAsia="Times New Roman" w:hAnsi="F37 Bobby" w:cs="Times New Roman"/>
                <w:color w:val="000000"/>
                <w:lang w:eastAsia="en-GB"/>
              </w:rPr>
              <w:t>(lower grant rates)</w:t>
            </w:r>
          </w:p>
        </w:tc>
        <w:tc>
          <w:tcPr>
            <w:tcW w:w="1653" w:type="dxa"/>
            <w:tcBorders>
              <w:top w:val="nil"/>
              <w:left w:val="nil"/>
              <w:bottom w:val="single" w:sz="4" w:space="0" w:color="auto"/>
              <w:right w:val="single" w:sz="4" w:space="0" w:color="auto"/>
            </w:tcBorders>
            <w:shd w:val="clear" w:color="auto" w:fill="auto"/>
            <w:noWrap/>
            <w:vAlign w:val="bottom"/>
            <w:hideMark/>
          </w:tcPr>
          <w:p w14:paraId="071D8FF8" w14:textId="21EF5DDF"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F66400">
              <w:rPr>
                <w:rFonts w:ascii="F37 Bobby" w:eastAsia="Times New Roman" w:hAnsi="F37 Bobby" w:cs="Times New Roman"/>
                <w:color w:val="000000"/>
                <w:lang w:eastAsia="en-GB"/>
              </w:rPr>
              <w:t>71.50</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1428DDC3" w14:textId="4052BF7D" w:rsidR="0090646B" w:rsidRPr="0090646B" w:rsidRDefault="00F66400" w:rsidP="0090646B">
            <w:pPr>
              <w:ind w:left="0" w:firstLine="0"/>
              <w:jc w:val="right"/>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7ED02BF2" w14:textId="50332203"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17</w:t>
            </w:r>
            <w:r w:rsidR="00745F5A">
              <w:rPr>
                <w:rFonts w:ascii="F37 Bobby" w:eastAsia="Times New Roman" w:hAnsi="F37 Bobby" w:cs="Times New Roman"/>
                <w:color w:val="000000"/>
                <w:lang w:eastAsia="en-GB"/>
              </w:rPr>
              <w:t>6.13</w:t>
            </w:r>
            <w:r w:rsidRPr="0090646B">
              <w:rPr>
                <w:rFonts w:ascii="F37 Bobby" w:eastAsia="Times New Roman" w:hAnsi="F37 Bobby" w:cs="Times New Roman"/>
                <w:color w:val="000000"/>
                <w:lang w:eastAsia="en-GB"/>
              </w:rPr>
              <w:t xml:space="preserve"> </w:t>
            </w:r>
          </w:p>
        </w:tc>
      </w:tr>
      <w:tr w:rsidR="0090646B" w:rsidRPr="0090646B" w14:paraId="660E1137" w14:textId="77777777" w:rsidTr="00AC5B62">
        <w:trPr>
          <w:trHeight w:val="258"/>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22B88237" w14:textId="2FBE6FEC"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Intermediate </w:t>
            </w:r>
            <w:r>
              <w:rPr>
                <w:rFonts w:ascii="F37 Bobby" w:eastAsia="Times New Roman" w:hAnsi="F37 Bobby" w:cs="Times New Roman"/>
                <w:color w:val="000000"/>
                <w:lang w:eastAsia="en-GB"/>
              </w:rPr>
              <w:t>w</w:t>
            </w:r>
            <w:r>
              <w:rPr>
                <w:rFonts w:eastAsia="Times New Roman" w:cs="Times New Roman"/>
                <w:color w:val="000000"/>
                <w:lang w:eastAsia="en-GB"/>
              </w:rPr>
              <w:t>ith</w:t>
            </w:r>
            <w:r w:rsidRPr="0090646B">
              <w:rPr>
                <w:rFonts w:ascii="F37 Bobby" w:eastAsia="Times New Roman" w:hAnsi="F37 Bobby" w:cs="Times New Roman"/>
                <w:color w:val="000000"/>
                <w:lang w:eastAsia="en-GB"/>
              </w:rPr>
              <w:t xml:space="preserve"> Benchmark</w:t>
            </w:r>
            <w:r>
              <w:rPr>
                <w:rFonts w:ascii="F37 Bobby" w:eastAsia="Times New Roman" w:hAnsi="F37 Bobby" w:cs="Times New Roman"/>
                <w:color w:val="000000"/>
                <w:lang w:eastAsia="en-GB"/>
              </w:rPr>
              <w:t xml:space="preserve"> </w:t>
            </w:r>
            <w:r>
              <w:rPr>
                <w:rFonts w:eastAsia="Times New Roman" w:cs="Times New Roman"/>
                <w:color w:val="000000"/>
                <w:lang w:eastAsia="en-GB"/>
              </w:rPr>
              <w:t>Rents</w:t>
            </w:r>
          </w:p>
        </w:tc>
        <w:tc>
          <w:tcPr>
            <w:tcW w:w="1653" w:type="dxa"/>
            <w:tcBorders>
              <w:top w:val="nil"/>
              <w:left w:val="nil"/>
              <w:bottom w:val="single" w:sz="4" w:space="0" w:color="auto"/>
              <w:right w:val="single" w:sz="4" w:space="0" w:color="auto"/>
            </w:tcBorders>
            <w:shd w:val="clear" w:color="auto" w:fill="auto"/>
            <w:noWrap/>
            <w:vAlign w:val="bottom"/>
            <w:hideMark/>
          </w:tcPr>
          <w:p w14:paraId="1B6844B6" w14:textId="37A0D4CF"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F66400">
              <w:rPr>
                <w:rFonts w:ascii="F37 Bobby" w:eastAsia="Times New Roman" w:hAnsi="F37 Bobby" w:cs="Times New Roman"/>
                <w:color w:val="000000"/>
                <w:lang w:eastAsia="en-GB"/>
              </w:rPr>
              <w:t>15.77</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0A20AD99" w14:textId="5925AF85" w:rsidR="0090646B" w:rsidRPr="0090646B" w:rsidRDefault="00F66400" w:rsidP="0090646B">
            <w:pPr>
              <w:ind w:left="0" w:firstLine="0"/>
              <w:jc w:val="right"/>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22B071E5" w14:textId="10DA9919"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11</w:t>
            </w:r>
            <w:r w:rsidR="008B60D7">
              <w:rPr>
                <w:rFonts w:ascii="F37 Bobby" w:eastAsia="Times New Roman" w:hAnsi="F37 Bobby" w:cs="Times New Roman"/>
                <w:color w:val="000000"/>
                <w:lang w:eastAsia="en-GB"/>
              </w:rPr>
              <w:t>8.90</w:t>
            </w:r>
            <w:r w:rsidRPr="0090646B">
              <w:rPr>
                <w:rFonts w:ascii="F37 Bobby" w:eastAsia="Times New Roman" w:hAnsi="F37 Bobby" w:cs="Times New Roman"/>
                <w:color w:val="000000"/>
                <w:lang w:eastAsia="en-GB"/>
              </w:rPr>
              <w:t xml:space="preserve"> </w:t>
            </w:r>
          </w:p>
        </w:tc>
      </w:tr>
      <w:tr w:rsidR="0090646B" w:rsidRPr="0090646B" w14:paraId="683052DF" w14:textId="77777777" w:rsidTr="00AC5B62">
        <w:trPr>
          <w:trHeight w:val="272"/>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44B75F92" w14:textId="1061F212"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Intermediate Rents </w:t>
            </w:r>
            <w:r w:rsidR="006248DC">
              <w:rPr>
                <w:rFonts w:ascii="F37 Bobby" w:eastAsia="Times New Roman" w:hAnsi="F37 Bobby" w:cs="Times New Roman"/>
                <w:color w:val="000000"/>
                <w:lang w:eastAsia="en-GB"/>
              </w:rPr>
              <w:t>–</w:t>
            </w:r>
            <w:r w:rsidRPr="0090646B">
              <w:rPr>
                <w:rFonts w:ascii="F37 Bobby" w:eastAsia="Times New Roman" w:hAnsi="F37 Bobby" w:cs="Times New Roman"/>
                <w:color w:val="000000"/>
                <w:lang w:eastAsia="en-GB"/>
              </w:rPr>
              <w:t xml:space="preserve"> BTL</w:t>
            </w:r>
          </w:p>
        </w:tc>
        <w:tc>
          <w:tcPr>
            <w:tcW w:w="1653" w:type="dxa"/>
            <w:tcBorders>
              <w:top w:val="nil"/>
              <w:left w:val="nil"/>
              <w:bottom w:val="single" w:sz="4" w:space="0" w:color="auto"/>
              <w:right w:val="single" w:sz="4" w:space="0" w:color="auto"/>
            </w:tcBorders>
            <w:shd w:val="clear" w:color="auto" w:fill="auto"/>
            <w:noWrap/>
            <w:vAlign w:val="bottom"/>
            <w:hideMark/>
          </w:tcPr>
          <w:p w14:paraId="49DA2FCB" w14:textId="75FFA718"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w:t>
            </w:r>
            <w:r w:rsidR="00F66400">
              <w:rPr>
                <w:rFonts w:ascii="F37 Bobby" w:eastAsia="Times New Roman" w:hAnsi="F37 Bobby" w:cs="Times New Roman"/>
                <w:color w:val="000000"/>
                <w:lang w:eastAsia="en-GB"/>
              </w:rPr>
              <w:t>266.07</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52684AB9" w14:textId="41ADA3E1" w:rsidR="0090646B" w:rsidRPr="0090646B" w:rsidRDefault="00F66400" w:rsidP="0090646B">
            <w:pPr>
              <w:ind w:left="0" w:firstLine="0"/>
              <w:jc w:val="right"/>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06077C18" w14:textId="77FE3C7B"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2</w:t>
            </w:r>
            <w:r w:rsidR="008B60D7">
              <w:rPr>
                <w:rFonts w:ascii="F37 Bobby" w:eastAsia="Times New Roman" w:hAnsi="F37 Bobby" w:cs="Times New Roman"/>
                <w:color w:val="000000"/>
                <w:lang w:eastAsia="en-GB"/>
              </w:rPr>
              <w:t>73.25</w:t>
            </w:r>
            <w:r w:rsidRPr="0090646B">
              <w:rPr>
                <w:rFonts w:ascii="F37 Bobby" w:eastAsia="Times New Roman" w:hAnsi="F37 Bobby" w:cs="Times New Roman"/>
                <w:color w:val="000000"/>
                <w:lang w:eastAsia="en-GB"/>
              </w:rPr>
              <w:t xml:space="preserve"> </w:t>
            </w:r>
          </w:p>
        </w:tc>
      </w:tr>
      <w:tr w:rsidR="0090646B" w:rsidRPr="0090646B" w14:paraId="6281C4EF" w14:textId="77777777" w:rsidTr="00AC5B62">
        <w:trPr>
          <w:trHeight w:val="272"/>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20E83105"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Intermediate Rents - Fairwater</w:t>
            </w:r>
          </w:p>
        </w:tc>
        <w:tc>
          <w:tcPr>
            <w:tcW w:w="1653" w:type="dxa"/>
            <w:tcBorders>
              <w:top w:val="nil"/>
              <w:left w:val="nil"/>
              <w:bottom w:val="single" w:sz="4" w:space="0" w:color="auto"/>
              <w:right w:val="single" w:sz="4" w:space="0" w:color="auto"/>
            </w:tcBorders>
            <w:shd w:val="clear" w:color="auto" w:fill="auto"/>
            <w:noWrap/>
            <w:vAlign w:val="bottom"/>
            <w:hideMark/>
          </w:tcPr>
          <w:p w14:paraId="06AD57E6" w14:textId="66A96E62"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F66400">
              <w:rPr>
                <w:rFonts w:ascii="F37 Bobby" w:eastAsia="Times New Roman" w:hAnsi="F37 Bobby" w:cs="Times New Roman"/>
                <w:color w:val="000000"/>
                <w:lang w:eastAsia="en-GB"/>
              </w:rPr>
              <w:t>84.62</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4311C62E" w14:textId="480F2A29" w:rsidR="0090646B" w:rsidRPr="0090646B" w:rsidRDefault="00F66400" w:rsidP="0090646B">
            <w:pPr>
              <w:ind w:left="0" w:firstLine="0"/>
              <w:jc w:val="right"/>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1BECB252" w14:textId="1E06C0DC"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18</w:t>
            </w:r>
            <w:r w:rsidR="008B60D7">
              <w:rPr>
                <w:rFonts w:ascii="F37 Bobby" w:eastAsia="Times New Roman" w:hAnsi="F37 Bobby" w:cs="Times New Roman"/>
                <w:color w:val="000000"/>
                <w:lang w:eastAsia="en-GB"/>
              </w:rPr>
              <w:t>9.60</w:t>
            </w:r>
            <w:r w:rsidRPr="0090646B">
              <w:rPr>
                <w:rFonts w:ascii="F37 Bobby" w:eastAsia="Times New Roman" w:hAnsi="F37 Bobby" w:cs="Times New Roman"/>
                <w:color w:val="000000"/>
                <w:lang w:eastAsia="en-GB"/>
              </w:rPr>
              <w:t xml:space="preserve"> </w:t>
            </w:r>
          </w:p>
        </w:tc>
      </w:tr>
      <w:tr w:rsidR="0090646B" w:rsidRPr="0090646B" w14:paraId="38A13DE9" w14:textId="77777777" w:rsidTr="00AC5B62">
        <w:trPr>
          <w:trHeight w:val="272"/>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276CFA2A"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Fair Rent</w:t>
            </w:r>
          </w:p>
        </w:tc>
        <w:tc>
          <w:tcPr>
            <w:tcW w:w="1653" w:type="dxa"/>
            <w:tcBorders>
              <w:top w:val="nil"/>
              <w:left w:val="nil"/>
              <w:bottom w:val="single" w:sz="4" w:space="0" w:color="auto"/>
              <w:right w:val="single" w:sz="4" w:space="0" w:color="auto"/>
            </w:tcBorders>
            <w:shd w:val="clear" w:color="auto" w:fill="auto"/>
            <w:noWrap/>
            <w:vAlign w:val="bottom"/>
            <w:hideMark/>
          </w:tcPr>
          <w:p w14:paraId="1AC5E1F8" w14:textId="2E99FF4C"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F66400">
              <w:rPr>
                <w:rFonts w:ascii="F37 Bobby" w:eastAsia="Times New Roman" w:hAnsi="F37 Bobby" w:cs="Times New Roman"/>
                <w:color w:val="000000"/>
                <w:lang w:eastAsia="en-GB"/>
              </w:rPr>
              <w:t>23.13</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347AB03A" w14:textId="1EE09F0F" w:rsidR="0090646B" w:rsidRPr="0090646B" w:rsidRDefault="00F66400" w:rsidP="0090646B">
            <w:pPr>
              <w:ind w:left="0" w:firstLine="0"/>
              <w:jc w:val="right"/>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61C75F56" w14:textId="225D7524"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12</w:t>
            </w:r>
            <w:r w:rsidR="00EF031E">
              <w:rPr>
                <w:rFonts w:ascii="F37 Bobby" w:eastAsia="Times New Roman" w:hAnsi="F37 Bobby" w:cs="Times New Roman"/>
                <w:color w:val="000000"/>
                <w:lang w:eastAsia="en-GB"/>
              </w:rPr>
              <w:t>6.45</w:t>
            </w:r>
            <w:r w:rsidRPr="0090646B">
              <w:rPr>
                <w:rFonts w:ascii="F37 Bobby" w:eastAsia="Times New Roman" w:hAnsi="F37 Bobby" w:cs="Times New Roman"/>
                <w:color w:val="000000"/>
                <w:lang w:eastAsia="en-GB"/>
              </w:rPr>
              <w:t xml:space="preserve"> </w:t>
            </w:r>
          </w:p>
        </w:tc>
      </w:tr>
      <w:tr w:rsidR="0090646B" w:rsidRPr="0090646B" w14:paraId="65642028" w14:textId="77777777" w:rsidTr="00AC5B62">
        <w:trPr>
          <w:trHeight w:val="272"/>
        </w:trPr>
        <w:tc>
          <w:tcPr>
            <w:tcW w:w="3629" w:type="dxa"/>
            <w:tcBorders>
              <w:top w:val="nil"/>
              <w:left w:val="nil"/>
              <w:bottom w:val="nil"/>
              <w:right w:val="nil"/>
            </w:tcBorders>
            <w:shd w:val="clear" w:color="auto" w:fill="auto"/>
            <w:noWrap/>
            <w:vAlign w:val="bottom"/>
            <w:hideMark/>
          </w:tcPr>
          <w:p w14:paraId="1CD0DB0E" w14:textId="77777777" w:rsidR="0090646B" w:rsidRPr="0090646B" w:rsidRDefault="0090646B" w:rsidP="0090646B">
            <w:pPr>
              <w:ind w:left="0" w:firstLine="0"/>
              <w:rPr>
                <w:rFonts w:ascii="F37 Bobby" w:eastAsia="Times New Roman" w:hAnsi="F37 Bobby" w:cs="Times New Roman"/>
                <w:color w:val="000000"/>
                <w:lang w:eastAsia="en-GB"/>
              </w:rPr>
            </w:pPr>
          </w:p>
        </w:tc>
        <w:tc>
          <w:tcPr>
            <w:tcW w:w="1653" w:type="dxa"/>
            <w:tcBorders>
              <w:top w:val="nil"/>
              <w:left w:val="nil"/>
              <w:bottom w:val="nil"/>
              <w:right w:val="nil"/>
            </w:tcBorders>
            <w:shd w:val="clear" w:color="auto" w:fill="auto"/>
            <w:noWrap/>
            <w:vAlign w:val="bottom"/>
            <w:hideMark/>
          </w:tcPr>
          <w:p w14:paraId="13705F89"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hideMark/>
          </w:tcPr>
          <w:p w14:paraId="590DCE21"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hideMark/>
          </w:tcPr>
          <w:p w14:paraId="01A9AD25"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r>
      <w:tr w:rsidR="0090646B" w:rsidRPr="0090646B" w14:paraId="3DDD5C4C" w14:textId="77777777" w:rsidTr="00AC5B62">
        <w:trPr>
          <w:trHeight w:val="272"/>
        </w:trPr>
        <w:tc>
          <w:tcPr>
            <w:tcW w:w="3629" w:type="dxa"/>
            <w:tcBorders>
              <w:top w:val="nil"/>
              <w:left w:val="nil"/>
              <w:bottom w:val="nil"/>
              <w:right w:val="nil"/>
            </w:tcBorders>
            <w:shd w:val="clear" w:color="auto" w:fill="auto"/>
            <w:noWrap/>
            <w:vAlign w:val="bottom"/>
            <w:hideMark/>
          </w:tcPr>
          <w:p w14:paraId="4D3295D1" w14:textId="77777777" w:rsidR="0090646B" w:rsidRPr="0090646B" w:rsidRDefault="0090646B" w:rsidP="0090646B">
            <w:pPr>
              <w:ind w:left="0" w:firstLine="0"/>
              <w:rPr>
                <w:rFonts w:ascii="F37 Bobby" w:eastAsia="Times New Roman" w:hAnsi="F37 Bobby" w:cs="Times New Roman"/>
                <w:b/>
                <w:bCs/>
                <w:color w:val="000000"/>
                <w:u w:val="single"/>
                <w:lang w:eastAsia="en-GB"/>
              </w:rPr>
            </w:pPr>
            <w:r w:rsidRPr="0090646B">
              <w:rPr>
                <w:rFonts w:ascii="F37 Bobby" w:eastAsia="Times New Roman" w:hAnsi="F37 Bobby" w:cs="Times New Roman"/>
                <w:b/>
                <w:bCs/>
                <w:color w:val="000000"/>
                <w:u w:val="single"/>
                <w:lang w:eastAsia="en-GB"/>
              </w:rPr>
              <w:t>General Rents</w:t>
            </w:r>
          </w:p>
        </w:tc>
        <w:tc>
          <w:tcPr>
            <w:tcW w:w="1653" w:type="dxa"/>
            <w:tcBorders>
              <w:top w:val="nil"/>
              <w:left w:val="nil"/>
              <w:bottom w:val="nil"/>
              <w:right w:val="nil"/>
            </w:tcBorders>
            <w:shd w:val="clear" w:color="auto" w:fill="auto"/>
            <w:noWrap/>
            <w:vAlign w:val="bottom"/>
            <w:hideMark/>
          </w:tcPr>
          <w:p w14:paraId="28AA5ED3" w14:textId="77777777" w:rsidR="0090646B" w:rsidRPr="0090646B" w:rsidRDefault="0090646B" w:rsidP="0090646B">
            <w:pPr>
              <w:ind w:left="0" w:firstLine="0"/>
              <w:rPr>
                <w:rFonts w:ascii="F37 Bobby" w:eastAsia="Times New Roman" w:hAnsi="F37 Bobby" w:cs="Times New Roman"/>
                <w:b/>
                <w:bCs/>
                <w:color w:val="000000"/>
                <w:u w:val="single"/>
                <w:lang w:eastAsia="en-GB"/>
              </w:rPr>
            </w:pPr>
          </w:p>
        </w:tc>
        <w:tc>
          <w:tcPr>
            <w:tcW w:w="1766" w:type="dxa"/>
            <w:tcBorders>
              <w:top w:val="nil"/>
              <w:left w:val="nil"/>
              <w:bottom w:val="nil"/>
              <w:right w:val="nil"/>
            </w:tcBorders>
            <w:shd w:val="clear" w:color="auto" w:fill="auto"/>
            <w:noWrap/>
            <w:vAlign w:val="bottom"/>
            <w:hideMark/>
          </w:tcPr>
          <w:p w14:paraId="2B048DB6"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hideMark/>
          </w:tcPr>
          <w:p w14:paraId="68BD366A"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r>
      <w:tr w:rsidR="0090646B" w:rsidRPr="0090646B" w14:paraId="7BC92B01" w14:textId="77777777" w:rsidTr="00AC5B62">
        <w:trPr>
          <w:trHeight w:val="258"/>
        </w:trPr>
        <w:tc>
          <w:tcPr>
            <w:tcW w:w="3629" w:type="dxa"/>
            <w:tcBorders>
              <w:top w:val="nil"/>
              <w:left w:val="nil"/>
              <w:bottom w:val="nil"/>
              <w:right w:val="nil"/>
            </w:tcBorders>
            <w:shd w:val="clear" w:color="auto" w:fill="auto"/>
            <w:noWrap/>
            <w:vAlign w:val="bottom"/>
            <w:hideMark/>
          </w:tcPr>
          <w:p w14:paraId="702A96A4"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653" w:type="dxa"/>
            <w:tcBorders>
              <w:top w:val="nil"/>
              <w:left w:val="nil"/>
              <w:bottom w:val="nil"/>
              <w:right w:val="nil"/>
            </w:tcBorders>
            <w:shd w:val="clear" w:color="auto" w:fill="auto"/>
            <w:noWrap/>
            <w:vAlign w:val="bottom"/>
            <w:hideMark/>
          </w:tcPr>
          <w:p w14:paraId="2CE1F2E9"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hideMark/>
          </w:tcPr>
          <w:p w14:paraId="7330ACAF"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hideMark/>
          </w:tcPr>
          <w:p w14:paraId="2D5D9FD3"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r>
      <w:tr w:rsidR="0090646B" w:rsidRPr="0090646B" w14:paraId="68FA1B88" w14:textId="77777777" w:rsidTr="00AC5B62">
        <w:trPr>
          <w:trHeight w:val="545"/>
        </w:trPr>
        <w:tc>
          <w:tcPr>
            <w:tcW w:w="362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F83BEE5" w14:textId="77777777" w:rsidR="0090646B" w:rsidRPr="0090646B" w:rsidRDefault="0090646B" w:rsidP="0090646B">
            <w:pPr>
              <w:ind w:left="0" w:firstLine="0"/>
              <w:jc w:val="center"/>
              <w:rPr>
                <w:rFonts w:ascii="F37 Bobby" w:eastAsia="Times New Roman" w:hAnsi="F37 Bobby" w:cs="Times New Roman"/>
                <w:b/>
                <w:bCs/>
                <w:color w:val="FFFFFF"/>
                <w:lang w:eastAsia="en-GB"/>
              </w:rPr>
            </w:pPr>
            <w:r w:rsidRPr="0090646B">
              <w:rPr>
                <w:rFonts w:ascii="F37 Bobby" w:eastAsia="Times New Roman" w:hAnsi="F37 Bobby" w:cs="Times New Roman"/>
                <w:b/>
                <w:bCs/>
                <w:color w:val="FFFFFF"/>
                <w:lang w:eastAsia="en-GB"/>
              </w:rPr>
              <w:t>Property Size</w:t>
            </w:r>
          </w:p>
        </w:tc>
        <w:tc>
          <w:tcPr>
            <w:tcW w:w="1653" w:type="dxa"/>
            <w:tcBorders>
              <w:top w:val="single" w:sz="4" w:space="0" w:color="auto"/>
              <w:left w:val="nil"/>
              <w:bottom w:val="single" w:sz="4" w:space="0" w:color="auto"/>
              <w:right w:val="single" w:sz="4" w:space="0" w:color="auto"/>
            </w:tcBorders>
            <w:shd w:val="clear" w:color="auto" w:fill="0070C0"/>
            <w:vAlign w:val="center"/>
            <w:hideMark/>
          </w:tcPr>
          <w:p w14:paraId="2C3F4902" w14:textId="0A871EDC" w:rsidR="0090646B" w:rsidRPr="0090646B" w:rsidRDefault="0090646B" w:rsidP="0090646B">
            <w:pPr>
              <w:ind w:left="0" w:firstLine="0"/>
              <w:jc w:val="center"/>
              <w:rPr>
                <w:rFonts w:ascii="F37 Bobby" w:eastAsia="Times New Roman" w:hAnsi="F37 Bobby" w:cs="Times New Roman"/>
                <w:b/>
                <w:bCs/>
                <w:color w:val="FFFFFF"/>
                <w:lang w:eastAsia="en-GB"/>
              </w:rPr>
            </w:pPr>
            <w:r w:rsidRPr="0090646B">
              <w:rPr>
                <w:rFonts w:ascii="F37 Bobby" w:eastAsia="Times New Roman" w:hAnsi="F37 Bobby" w:cs="Times New Roman"/>
                <w:b/>
                <w:bCs/>
                <w:color w:val="FFFFFF"/>
                <w:lang w:eastAsia="en-GB"/>
              </w:rPr>
              <w:t>Average Rent 202</w:t>
            </w:r>
            <w:r w:rsidR="004B47A1">
              <w:rPr>
                <w:rFonts w:ascii="F37 Bobby" w:eastAsia="Times New Roman" w:hAnsi="F37 Bobby" w:cs="Times New Roman"/>
                <w:b/>
                <w:bCs/>
                <w:color w:val="FFFFFF"/>
                <w:lang w:eastAsia="en-GB"/>
              </w:rPr>
              <w:t>4</w:t>
            </w:r>
            <w:r w:rsidRPr="0090646B">
              <w:rPr>
                <w:rFonts w:ascii="F37 Bobby" w:eastAsia="Times New Roman" w:hAnsi="F37 Bobby" w:cs="Times New Roman"/>
                <w:b/>
                <w:bCs/>
                <w:color w:val="FFFFFF"/>
                <w:lang w:eastAsia="en-GB"/>
              </w:rPr>
              <w:t>-2</w:t>
            </w:r>
            <w:r w:rsidR="004B47A1">
              <w:rPr>
                <w:rFonts w:ascii="F37 Bobby" w:eastAsia="Times New Roman" w:hAnsi="F37 Bobby" w:cs="Times New Roman"/>
                <w:b/>
                <w:bCs/>
                <w:color w:val="FFFFFF"/>
                <w:lang w:eastAsia="en-GB"/>
              </w:rPr>
              <w:t>5</w:t>
            </w:r>
          </w:p>
        </w:tc>
        <w:tc>
          <w:tcPr>
            <w:tcW w:w="1766" w:type="dxa"/>
            <w:tcBorders>
              <w:top w:val="single" w:sz="4" w:space="0" w:color="auto"/>
              <w:left w:val="nil"/>
              <w:bottom w:val="single" w:sz="4" w:space="0" w:color="auto"/>
              <w:right w:val="single" w:sz="4" w:space="0" w:color="auto"/>
            </w:tcBorders>
            <w:shd w:val="clear" w:color="auto" w:fill="0070C0"/>
            <w:vAlign w:val="center"/>
            <w:hideMark/>
          </w:tcPr>
          <w:p w14:paraId="12E0A846" w14:textId="2B3D6763" w:rsidR="0090646B" w:rsidRPr="0090646B" w:rsidRDefault="0090646B" w:rsidP="0090646B">
            <w:pPr>
              <w:ind w:left="0" w:firstLine="0"/>
              <w:jc w:val="center"/>
              <w:rPr>
                <w:rFonts w:ascii="F37 Bobby" w:eastAsia="Times New Roman" w:hAnsi="F37 Bobby" w:cs="Times New Roman"/>
                <w:b/>
                <w:bCs/>
                <w:color w:val="FFFFFF"/>
                <w:lang w:eastAsia="en-GB"/>
              </w:rPr>
            </w:pPr>
            <w:r w:rsidRPr="0090646B">
              <w:rPr>
                <w:rFonts w:ascii="F37 Bobby" w:eastAsia="Times New Roman" w:hAnsi="F37 Bobby" w:cs="Times New Roman"/>
                <w:b/>
                <w:bCs/>
                <w:color w:val="FFFFFF"/>
                <w:lang w:eastAsia="en-GB"/>
              </w:rPr>
              <w:t>Rent Increase 202</w:t>
            </w:r>
            <w:r w:rsidR="004B47A1">
              <w:rPr>
                <w:rFonts w:ascii="F37 Bobby" w:eastAsia="Times New Roman" w:hAnsi="F37 Bobby" w:cs="Times New Roman"/>
                <w:b/>
                <w:bCs/>
                <w:color w:val="FFFFFF"/>
                <w:lang w:eastAsia="en-GB"/>
              </w:rPr>
              <w:t>5</w:t>
            </w:r>
            <w:r w:rsidRPr="0090646B">
              <w:rPr>
                <w:rFonts w:ascii="F37 Bobby" w:eastAsia="Times New Roman" w:hAnsi="F37 Bobby" w:cs="Times New Roman"/>
                <w:b/>
                <w:bCs/>
                <w:color w:val="FFFFFF"/>
                <w:lang w:eastAsia="en-GB"/>
              </w:rPr>
              <w:t>-2</w:t>
            </w:r>
            <w:r w:rsidR="004B47A1">
              <w:rPr>
                <w:rFonts w:ascii="F37 Bobby" w:eastAsia="Times New Roman" w:hAnsi="F37 Bobby" w:cs="Times New Roman"/>
                <w:b/>
                <w:bCs/>
                <w:color w:val="FFFFFF"/>
                <w:lang w:eastAsia="en-GB"/>
              </w:rPr>
              <w:t>6</w:t>
            </w:r>
          </w:p>
        </w:tc>
        <w:tc>
          <w:tcPr>
            <w:tcW w:w="1766" w:type="dxa"/>
            <w:tcBorders>
              <w:top w:val="single" w:sz="4" w:space="0" w:color="auto"/>
              <w:left w:val="nil"/>
              <w:bottom w:val="single" w:sz="4" w:space="0" w:color="auto"/>
              <w:right w:val="single" w:sz="4" w:space="0" w:color="auto"/>
            </w:tcBorders>
            <w:shd w:val="clear" w:color="auto" w:fill="0070C0"/>
            <w:vAlign w:val="center"/>
            <w:hideMark/>
          </w:tcPr>
          <w:p w14:paraId="4FA4310A" w14:textId="6E1E087C" w:rsidR="0090646B" w:rsidRPr="0090646B" w:rsidRDefault="0090646B" w:rsidP="0090646B">
            <w:pPr>
              <w:ind w:left="0" w:firstLine="0"/>
              <w:jc w:val="center"/>
              <w:rPr>
                <w:rFonts w:ascii="F37 Bobby" w:eastAsia="Times New Roman" w:hAnsi="F37 Bobby" w:cs="Times New Roman"/>
                <w:b/>
                <w:bCs/>
                <w:color w:val="FFFFFF"/>
                <w:lang w:eastAsia="en-GB"/>
              </w:rPr>
            </w:pPr>
            <w:r w:rsidRPr="0090646B">
              <w:rPr>
                <w:rFonts w:ascii="F37 Bobby" w:eastAsia="Times New Roman" w:hAnsi="F37 Bobby" w:cs="Times New Roman"/>
                <w:b/>
                <w:bCs/>
                <w:color w:val="FFFFFF"/>
                <w:lang w:eastAsia="en-GB"/>
              </w:rPr>
              <w:t>Average Rent 202</w:t>
            </w:r>
            <w:r w:rsidR="004B47A1">
              <w:rPr>
                <w:rFonts w:ascii="F37 Bobby" w:eastAsia="Times New Roman" w:hAnsi="F37 Bobby" w:cs="Times New Roman"/>
                <w:b/>
                <w:bCs/>
                <w:color w:val="FFFFFF"/>
                <w:lang w:eastAsia="en-GB"/>
              </w:rPr>
              <w:t>5</w:t>
            </w:r>
            <w:r w:rsidRPr="0090646B">
              <w:rPr>
                <w:rFonts w:ascii="F37 Bobby" w:eastAsia="Times New Roman" w:hAnsi="F37 Bobby" w:cs="Times New Roman"/>
                <w:b/>
                <w:bCs/>
                <w:color w:val="FFFFFF"/>
                <w:lang w:eastAsia="en-GB"/>
              </w:rPr>
              <w:t>-2</w:t>
            </w:r>
            <w:r w:rsidR="004B47A1">
              <w:rPr>
                <w:rFonts w:ascii="F37 Bobby" w:eastAsia="Times New Roman" w:hAnsi="F37 Bobby" w:cs="Times New Roman"/>
                <w:b/>
                <w:bCs/>
                <w:color w:val="FFFFFF"/>
                <w:lang w:eastAsia="en-GB"/>
              </w:rPr>
              <w:t>6</w:t>
            </w:r>
          </w:p>
        </w:tc>
      </w:tr>
      <w:tr w:rsidR="0090646B" w:rsidRPr="0090646B" w14:paraId="561E46AF" w14:textId="77777777" w:rsidTr="00AC5B62">
        <w:trPr>
          <w:trHeight w:val="272"/>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5DFF1482"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Bedsit</w:t>
            </w:r>
          </w:p>
        </w:tc>
        <w:tc>
          <w:tcPr>
            <w:tcW w:w="1653" w:type="dxa"/>
            <w:tcBorders>
              <w:top w:val="nil"/>
              <w:left w:val="nil"/>
              <w:bottom w:val="single" w:sz="4" w:space="0" w:color="auto"/>
              <w:right w:val="single" w:sz="4" w:space="0" w:color="auto"/>
            </w:tcBorders>
            <w:shd w:val="clear" w:color="auto" w:fill="auto"/>
            <w:noWrap/>
            <w:vAlign w:val="bottom"/>
            <w:hideMark/>
          </w:tcPr>
          <w:p w14:paraId="1DC2B2D8" w14:textId="472713DC"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w:t>
            </w:r>
            <w:r w:rsidR="00EF031E">
              <w:rPr>
                <w:rFonts w:ascii="F37 Bobby" w:eastAsia="Times New Roman" w:hAnsi="F37 Bobby" w:cs="Times New Roman"/>
                <w:color w:val="000000"/>
                <w:lang w:eastAsia="en-GB"/>
              </w:rPr>
              <w:t>97.13</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5153C65C" w14:textId="6860115C" w:rsidR="0090646B" w:rsidRPr="0090646B" w:rsidRDefault="00EF031E" w:rsidP="00EF031E">
            <w:pPr>
              <w:ind w:left="0" w:firstLine="0"/>
              <w:jc w:val="right"/>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15ED929D" w14:textId="393F50E8"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9</w:t>
            </w:r>
            <w:r w:rsidR="00775017">
              <w:rPr>
                <w:rFonts w:ascii="F37 Bobby" w:eastAsia="Times New Roman" w:hAnsi="F37 Bobby" w:cs="Times New Roman"/>
                <w:color w:val="000000"/>
                <w:lang w:eastAsia="en-GB"/>
              </w:rPr>
              <w:t>9.75</w:t>
            </w:r>
            <w:r w:rsidRPr="0090646B">
              <w:rPr>
                <w:rFonts w:ascii="F37 Bobby" w:eastAsia="Times New Roman" w:hAnsi="F37 Bobby" w:cs="Times New Roman"/>
                <w:color w:val="000000"/>
                <w:lang w:eastAsia="en-GB"/>
              </w:rPr>
              <w:t xml:space="preserve"> </w:t>
            </w:r>
          </w:p>
        </w:tc>
      </w:tr>
      <w:tr w:rsidR="0090646B" w:rsidRPr="0090646B" w14:paraId="59540A70" w14:textId="77777777" w:rsidTr="00AC5B62">
        <w:trPr>
          <w:trHeight w:val="272"/>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628A8382"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1 Bed Flat</w:t>
            </w:r>
          </w:p>
        </w:tc>
        <w:tc>
          <w:tcPr>
            <w:tcW w:w="1653" w:type="dxa"/>
            <w:tcBorders>
              <w:top w:val="nil"/>
              <w:left w:val="nil"/>
              <w:bottom w:val="single" w:sz="4" w:space="0" w:color="auto"/>
              <w:right w:val="single" w:sz="4" w:space="0" w:color="auto"/>
            </w:tcBorders>
            <w:shd w:val="clear" w:color="auto" w:fill="auto"/>
            <w:noWrap/>
            <w:vAlign w:val="bottom"/>
            <w:hideMark/>
          </w:tcPr>
          <w:p w14:paraId="76E40D8E" w14:textId="0C4A4139"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w:t>
            </w:r>
            <w:r w:rsidR="00EF031E">
              <w:rPr>
                <w:rFonts w:ascii="F37 Bobby" w:eastAsia="Times New Roman" w:hAnsi="F37 Bobby" w:cs="Times New Roman"/>
                <w:color w:val="000000"/>
                <w:lang w:eastAsia="en-GB"/>
              </w:rPr>
              <w:t>102.21</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25E9000A" w14:textId="58C43C8F" w:rsidR="0090646B" w:rsidRPr="0090646B" w:rsidRDefault="00EF031E" w:rsidP="0090646B">
            <w:pPr>
              <w:ind w:left="0" w:firstLine="0"/>
              <w:jc w:val="right"/>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76B3586B" w14:textId="75BE03DE"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10</w:t>
            </w:r>
            <w:r w:rsidR="00775017">
              <w:rPr>
                <w:rFonts w:ascii="F37 Bobby" w:eastAsia="Times New Roman" w:hAnsi="F37 Bobby" w:cs="Times New Roman"/>
                <w:color w:val="000000"/>
                <w:lang w:eastAsia="en-GB"/>
              </w:rPr>
              <w:t>4.97</w:t>
            </w:r>
            <w:r w:rsidRPr="0090646B">
              <w:rPr>
                <w:rFonts w:ascii="F37 Bobby" w:eastAsia="Times New Roman" w:hAnsi="F37 Bobby" w:cs="Times New Roman"/>
                <w:color w:val="000000"/>
                <w:lang w:eastAsia="en-GB"/>
              </w:rPr>
              <w:t xml:space="preserve"> </w:t>
            </w:r>
          </w:p>
        </w:tc>
      </w:tr>
      <w:tr w:rsidR="0090646B" w:rsidRPr="0090646B" w14:paraId="28C3A9E7" w14:textId="77777777" w:rsidTr="00AC5B62">
        <w:trPr>
          <w:trHeight w:val="272"/>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0821576A"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2 Bed Flat</w:t>
            </w:r>
          </w:p>
        </w:tc>
        <w:tc>
          <w:tcPr>
            <w:tcW w:w="1653" w:type="dxa"/>
            <w:tcBorders>
              <w:top w:val="nil"/>
              <w:left w:val="nil"/>
              <w:bottom w:val="single" w:sz="4" w:space="0" w:color="auto"/>
              <w:right w:val="single" w:sz="4" w:space="0" w:color="auto"/>
            </w:tcBorders>
            <w:shd w:val="clear" w:color="auto" w:fill="auto"/>
            <w:noWrap/>
            <w:vAlign w:val="bottom"/>
            <w:hideMark/>
          </w:tcPr>
          <w:p w14:paraId="02232021" w14:textId="4A9DC396"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11</w:t>
            </w:r>
            <w:r w:rsidR="00EF031E">
              <w:rPr>
                <w:rFonts w:ascii="F37 Bobby" w:eastAsia="Times New Roman" w:hAnsi="F37 Bobby" w:cs="Times New Roman"/>
                <w:color w:val="000000"/>
                <w:lang w:eastAsia="en-GB"/>
              </w:rPr>
              <w:t>9.49</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18944252" w14:textId="2D9BACBE" w:rsidR="0090646B" w:rsidRPr="0090646B" w:rsidRDefault="00EF031E" w:rsidP="0090646B">
            <w:pPr>
              <w:ind w:left="0" w:firstLine="0"/>
              <w:jc w:val="right"/>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0AC0FD57" w14:textId="0971151B"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3D77C5">
              <w:rPr>
                <w:rFonts w:ascii="F37 Bobby" w:eastAsia="Times New Roman" w:hAnsi="F37 Bobby" w:cs="Times New Roman"/>
                <w:color w:val="000000"/>
                <w:lang w:eastAsia="en-GB"/>
              </w:rPr>
              <w:t>22.72</w:t>
            </w:r>
            <w:r w:rsidRPr="0090646B">
              <w:rPr>
                <w:rFonts w:ascii="F37 Bobby" w:eastAsia="Times New Roman" w:hAnsi="F37 Bobby" w:cs="Times New Roman"/>
                <w:color w:val="000000"/>
                <w:lang w:eastAsia="en-GB"/>
              </w:rPr>
              <w:t xml:space="preserve"> </w:t>
            </w:r>
          </w:p>
        </w:tc>
      </w:tr>
      <w:tr w:rsidR="0090646B" w:rsidRPr="0090646B" w14:paraId="6C1976AD" w14:textId="77777777" w:rsidTr="00AC5B62">
        <w:trPr>
          <w:trHeight w:val="272"/>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7559DEB4"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3 Bed Flat</w:t>
            </w:r>
          </w:p>
        </w:tc>
        <w:tc>
          <w:tcPr>
            <w:tcW w:w="1653" w:type="dxa"/>
            <w:tcBorders>
              <w:top w:val="nil"/>
              <w:left w:val="nil"/>
              <w:bottom w:val="single" w:sz="4" w:space="0" w:color="auto"/>
              <w:right w:val="single" w:sz="4" w:space="0" w:color="auto"/>
            </w:tcBorders>
            <w:shd w:val="clear" w:color="auto" w:fill="auto"/>
            <w:noWrap/>
            <w:vAlign w:val="bottom"/>
            <w:hideMark/>
          </w:tcPr>
          <w:p w14:paraId="13C18CCA" w14:textId="4DCA61E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EF031E">
              <w:rPr>
                <w:rFonts w:ascii="F37 Bobby" w:eastAsia="Times New Roman" w:hAnsi="F37 Bobby" w:cs="Times New Roman"/>
                <w:color w:val="000000"/>
                <w:lang w:eastAsia="en-GB"/>
              </w:rPr>
              <w:t>26.79</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0342DC5B" w14:textId="0899B51C" w:rsidR="0090646B" w:rsidRPr="0090646B" w:rsidRDefault="00EF031E" w:rsidP="0090646B">
            <w:pPr>
              <w:ind w:left="0" w:firstLine="0"/>
              <w:jc w:val="right"/>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370C40A9" w14:textId="7B92B27A"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3D77C5">
              <w:rPr>
                <w:rFonts w:ascii="F37 Bobby" w:eastAsia="Times New Roman" w:hAnsi="F37 Bobby" w:cs="Times New Roman"/>
                <w:color w:val="000000"/>
                <w:lang w:eastAsia="en-GB"/>
              </w:rPr>
              <w:t>30.21</w:t>
            </w:r>
            <w:r w:rsidRPr="0090646B">
              <w:rPr>
                <w:rFonts w:ascii="F37 Bobby" w:eastAsia="Times New Roman" w:hAnsi="F37 Bobby" w:cs="Times New Roman"/>
                <w:color w:val="000000"/>
                <w:lang w:eastAsia="en-GB"/>
              </w:rPr>
              <w:t xml:space="preserve"> </w:t>
            </w:r>
          </w:p>
        </w:tc>
      </w:tr>
      <w:tr w:rsidR="0090646B" w:rsidRPr="0090646B" w14:paraId="306F69FD" w14:textId="77777777" w:rsidTr="00AC5B62">
        <w:trPr>
          <w:trHeight w:val="272"/>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27EAAF2E"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2 Bed House</w:t>
            </w:r>
          </w:p>
        </w:tc>
        <w:tc>
          <w:tcPr>
            <w:tcW w:w="1653" w:type="dxa"/>
            <w:tcBorders>
              <w:top w:val="nil"/>
              <w:left w:val="nil"/>
              <w:bottom w:val="single" w:sz="4" w:space="0" w:color="auto"/>
              <w:right w:val="single" w:sz="4" w:space="0" w:color="auto"/>
            </w:tcBorders>
            <w:shd w:val="clear" w:color="auto" w:fill="auto"/>
            <w:noWrap/>
            <w:vAlign w:val="bottom"/>
            <w:hideMark/>
          </w:tcPr>
          <w:p w14:paraId="714F3393" w14:textId="3DEB2590"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9B4251">
              <w:rPr>
                <w:rFonts w:ascii="F37 Bobby" w:eastAsia="Times New Roman" w:hAnsi="F37 Bobby" w:cs="Times New Roman"/>
                <w:color w:val="000000"/>
                <w:lang w:eastAsia="en-GB"/>
              </w:rPr>
              <w:t>32.19</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067A93A1" w14:textId="0F9B7C38" w:rsidR="0090646B" w:rsidRPr="0090646B" w:rsidRDefault="00EF031E" w:rsidP="0090646B">
            <w:pPr>
              <w:ind w:left="0" w:firstLine="0"/>
              <w:jc w:val="right"/>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277E3978" w14:textId="04AADE3E"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3D77C5">
              <w:rPr>
                <w:rFonts w:ascii="F37 Bobby" w:eastAsia="Times New Roman" w:hAnsi="F37 Bobby" w:cs="Times New Roman"/>
                <w:color w:val="000000"/>
                <w:lang w:eastAsia="en-GB"/>
              </w:rPr>
              <w:t>35.76</w:t>
            </w:r>
            <w:r w:rsidRPr="0090646B">
              <w:rPr>
                <w:rFonts w:ascii="F37 Bobby" w:eastAsia="Times New Roman" w:hAnsi="F37 Bobby" w:cs="Times New Roman"/>
                <w:color w:val="000000"/>
                <w:lang w:eastAsia="en-GB"/>
              </w:rPr>
              <w:t xml:space="preserve"> </w:t>
            </w:r>
          </w:p>
        </w:tc>
      </w:tr>
      <w:tr w:rsidR="0090646B" w:rsidRPr="0090646B" w14:paraId="6FC37746" w14:textId="77777777" w:rsidTr="00AC5B62">
        <w:trPr>
          <w:trHeight w:val="272"/>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3D41EDFF"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3 Bed House</w:t>
            </w:r>
          </w:p>
        </w:tc>
        <w:tc>
          <w:tcPr>
            <w:tcW w:w="1653" w:type="dxa"/>
            <w:tcBorders>
              <w:top w:val="nil"/>
              <w:left w:val="nil"/>
              <w:bottom w:val="single" w:sz="4" w:space="0" w:color="auto"/>
              <w:right w:val="single" w:sz="4" w:space="0" w:color="auto"/>
            </w:tcBorders>
            <w:shd w:val="clear" w:color="auto" w:fill="auto"/>
            <w:noWrap/>
            <w:vAlign w:val="bottom"/>
            <w:hideMark/>
          </w:tcPr>
          <w:p w14:paraId="2554165F" w14:textId="5C05D14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9B4251">
              <w:rPr>
                <w:rFonts w:ascii="F37 Bobby" w:eastAsia="Times New Roman" w:hAnsi="F37 Bobby" w:cs="Times New Roman"/>
                <w:color w:val="000000"/>
                <w:lang w:eastAsia="en-GB"/>
              </w:rPr>
              <w:t>46.19</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25EAFFF9" w14:textId="2D8EAF54" w:rsidR="0090646B" w:rsidRPr="0090646B" w:rsidRDefault="00EF031E" w:rsidP="0090646B">
            <w:pPr>
              <w:ind w:left="0" w:firstLine="0"/>
              <w:jc w:val="right"/>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436AB58B" w14:textId="7EA46200"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2003F1">
              <w:rPr>
                <w:rFonts w:ascii="F37 Bobby" w:eastAsia="Times New Roman" w:hAnsi="F37 Bobby" w:cs="Times New Roman"/>
                <w:color w:val="000000"/>
                <w:lang w:eastAsia="en-GB"/>
              </w:rPr>
              <w:t>50.13</w:t>
            </w:r>
            <w:r w:rsidRPr="0090646B">
              <w:rPr>
                <w:rFonts w:ascii="F37 Bobby" w:eastAsia="Times New Roman" w:hAnsi="F37 Bobby" w:cs="Times New Roman"/>
                <w:color w:val="000000"/>
                <w:lang w:eastAsia="en-GB"/>
              </w:rPr>
              <w:t xml:space="preserve"> </w:t>
            </w:r>
          </w:p>
        </w:tc>
      </w:tr>
      <w:tr w:rsidR="0090646B" w:rsidRPr="0090646B" w14:paraId="57D8E3B4" w14:textId="77777777" w:rsidTr="00AC5B62">
        <w:trPr>
          <w:trHeight w:val="272"/>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38C3BA35"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4 Bed House</w:t>
            </w:r>
          </w:p>
        </w:tc>
        <w:tc>
          <w:tcPr>
            <w:tcW w:w="1653" w:type="dxa"/>
            <w:tcBorders>
              <w:top w:val="nil"/>
              <w:left w:val="nil"/>
              <w:bottom w:val="single" w:sz="4" w:space="0" w:color="auto"/>
              <w:right w:val="single" w:sz="4" w:space="0" w:color="auto"/>
            </w:tcBorders>
            <w:shd w:val="clear" w:color="auto" w:fill="auto"/>
            <w:noWrap/>
            <w:vAlign w:val="bottom"/>
            <w:hideMark/>
          </w:tcPr>
          <w:p w14:paraId="47CB4DCF" w14:textId="22AE21DA"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9B4251">
              <w:rPr>
                <w:rFonts w:ascii="F37 Bobby" w:eastAsia="Times New Roman" w:hAnsi="F37 Bobby" w:cs="Times New Roman"/>
                <w:color w:val="000000"/>
                <w:lang w:eastAsia="en-GB"/>
              </w:rPr>
              <w:t>77.86</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5D74CDC6" w14:textId="48734F54" w:rsidR="0090646B" w:rsidRPr="0090646B" w:rsidRDefault="00EF031E" w:rsidP="0090646B">
            <w:pPr>
              <w:ind w:left="0" w:firstLine="0"/>
              <w:jc w:val="right"/>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6506FB05" w14:textId="5AA54B6C"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2003F1">
              <w:rPr>
                <w:rFonts w:ascii="F37 Bobby" w:eastAsia="Times New Roman" w:hAnsi="F37 Bobby" w:cs="Times New Roman"/>
                <w:color w:val="000000"/>
                <w:lang w:eastAsia="en-GB"/>
              </w:rPr>
              <w:t>82.66</w:t>
            </w:r>
            <w:r w:rsidRPr="0090646B">
              <w:rPr>
                <w:rFonts w:ascii="F37 Bobby" w:eastAsia="Times New Roman" w:hAnsi="F37 Bobby" w:cs="Times New Roman"/>
                <w:color w:val="000000"/>
                <w:lang w:eastAsia="en-GB"/>
              </w:rPr>
              <w:t xml:space="preserve"> </w:t>
            </w:r>
          </w:p>
        </w:tc>
      </w:tr>
      <w:tr w:rsidR="0090646B" w:rsidRPr="0090646B" w14:paraId="06CD71C4" w14:textId="77777777" w:rsidTr="00AC5B62">
        <w:trPr>
          <w:trHeight w:val="272"/>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36A45804"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5 Bed House</w:t>
            </w:r>
          </w:p>
        </w:tc>
        <w:tc>
          <w:tcPr>
            <w:tcW w:w="1653" w:type="dxa"/>
            <w:tcBorders>
              <w:top w:val="nil"/>
              <w:left w:val="nil"/>
              <w:bottom w:val="single" w:sz="4" w:space="0" w:color="auto"/>
              <w:right w:val="single" w:sz="4" w:space="0" w:color="auto"/>
            </w:tcBorders>
            <w:shd w:val="clear" w:color="auto" w:fill="auto"/>
            <w:noWrap/>
            <w:vAlign w:val="bottom"/>
            <w:hideMark/>
          </w:tcPr>
          <w:p w14:paraId="59D1734F" w14:textId="0D4AC0B6"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w:t>
            </w:r>
            <w:r w:rsidR="009B4251">
              <w:rPr>
                <w:rFonts w:ascii="F37 Bobby" w:eastAsia="Times New Roman" w:hAnsi="F37 Bobby" w:cs="Times New Roman"/>
                <w:color w:val="000000"/>
                <w:lang w:eastAsia="en-GB"/>
              </w:rPr>
              <w:t>202.61</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53418014" w14:textId="63E502B7" w:rsidR="0090646B" w:rsidRPr="0090646B" w:rsidRDefault="00EF031E" w:rsidP="0090646B">
            <w:pPr>
              <w:ind w:left="0" w:firstLine="0"/>
              <w:jc w:val="right"/>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12DB6C11" w14:textId="532DB66A"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20</w:t>
            </w:r>
            <w:r w:rsidR="002003F1">
              <w:rPr>
                <w:rFonts w:ascii="F37 Bobby" w:eastAsia="Times New Roman" w:hAnsi="F37 Bobby" w:cs="Times New Roman"/>
                <w:color w:val="000000"/>
                <w:lang w:eastAsia="en-GB"/>
              </w:rPr>
              <w:t>8.08</w:t>
            </w:r>
            <w:r w:rsidRPr="0090646B">
              <w:rPr>
                <w:rFonts w:ascii="F37 Bobby" w:eastAsia="Times New Roman" w:hAnsi="F37 Bobby" w:cs="Times New Roman"/>
                <w:color w:val="000000"/>
                <w:lang w:eastAsia="en-GB"/>
              </w:rPr>
              <w:t xml:space="preserve"> </w:t>
            </w:r>
          </w:p>
        </w:tc>
      </w:tr>
      <w:tr w:rsidR="0090646B" w:rsidRPr="0090646B" w14:paraId="2E2D92F6" w14:textId="77777777" w:rsidTr="00AC5B62">
        <w:trPr>
          <w:trHeight w:val="272"/>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1292186A"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6 Bed House</w:t>
            </w:r>
          </w:p>
        </w:tc>
        <w:tc>
          <w:tcPr>
            <w:tcW w:w="1653" w:type="dxa"/>
            <w:tcBorders>
              <w:top w:val="nil"/>
              <w:left w:val="nil"/>
              <w:bottom w:val="single" w:sz="4" w:space="0" w:color="auto"/>
              <w:right w:val="single" w:sz="4" w:space="0" w:color="auto"/>
            </w:tcBorders>
            <w:shd w:val="clear" w:color="auto" w:fill="auto"/>
            <w:noWrap/>
            <w:vAlign w:val="bottom"/>
            <w:hideMark/>
          </w:tcPr>
          <w:p w14:paraId="09BF546E" w14:textId="4B8FADDF"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w:t>
            </w:r>
            <w:r w:rsidR="009B4251">
              <w:rPr>
                <w:rFonts w:ascii="F37 Bobby" w:eastAsia="Times New Roman" w:hAnsi="F37 Bobby" w:cs="Times New Roman"/>
                <w:color w:val="000000"/>
                <w:lang w:eastAsia="en-GB"/>
              </w:rPr>
              <w:t>223.16</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0C16C31A" w14:textId="533507B6" w:rsidR="0090646B" w:rsidRPr="0090646B" w:rsidRDefault="00EF031E" w:rsidP="0090646B">
            <w:pPr>
              <w:ind w:left="0" w:firstLine="0"/>
              <w:jc w:val="right"/>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60476654" w14:textId="078884CF"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2</w:t>
            </w:r>
            <w:r w:rsidR="00816E38">
              <w:rPr>
                <w:rFonts w:ascii="F37 Bobby" w:eastAsia="Times New Roman" w:hAnsi="F37 Bobby" w:cs="Times New Roman"/>
                <w:color w:val="000000"/>
                <w:lang w:eastAsia="en-GB"/>
              </w:rPr>
              <w:t>29.19</w:t>
            </w:r>
            <w:r w:rsidRPr="0090646B">
              <w:rPr>
                <w:rFonts w:ascii="F37 Bobby" w:eastAsia="Times New Roman" w:hAnsi="F37 Bobby" w:cs="Times New Roman"/>
                <w:color w:val="000000"/>
                <w:lang w:eastAsia="en-GB"/>
              </w:rPr>
              <w:t xml:space="preserve"> </w:t>
            </w:r>
          </w:p>
        </w:tc>
      </w:tr>
      <w:tr w:rsidR="0090646B" w:rsidRPr="0090646B" w14:paraId="48F8A286" w14:textId="77777777" w:rsidTr="00AC5B62">
        <w:trPr>
          <w:trHeight w:val="272"/>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256BB72B"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7 Bed House</w:t>
            </w:r>
          </w:p>
        </w:tc>
        <w:tc>
          <w:tcPr>
            <w:tcW w:w="1653" w:type="dxa"/>
            <w:tcBorders>
              <w:top w:val="nil"/>
              <w:left w:val="nil"/>
              <w:bottom w:val="single" w:sz="4" w:space="0" w:color="auto"/>
              <w:right w:val="single" w:sz="4" w:space="0" w:color="auto"/>
            </w:tcBorders>
            <w:shd w:val="clear" w:color="auto" w:fill="auto"/>
            <w:noWrap/>
            <w:vAlign w:val="bottom"/>
            <w:hideMark/>
          </w:tcPr>
          <w:p w14:paraId="305EB142" w14:textId="769B0EE1"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w:t>
            </w:r>
            <w:r w:rsidR="009B4251">
              <w:rPr>
                <w:rFonts w:ascii="F37 Bobby" w:eastAsia="Times New Roman" w:hAnsi="F37 Bobby" w:cs="Times New Roman"/>
                <w:color w:val="000000"/>
                <w:lang w:eastAsia="en-GB"/>
              </w:rPr>
              <w:t>213.32</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3BC2F324" w14:textId="57979D34" w:rsidR="0090646B" w:rsidRPr="0090646B" w:rsidRDefault="00EF031E" w:rsidP="0090646B">
            <w:pPr>
              <w:ind w:left="0" w:firstLine="0"/>
              <w:jc w:val="right"/>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40F66E77" w14:textId="029C78BF"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2</w:t>
            </w:r>
            <w:r w:rsidR="00816E38">
              <w:rPr>
                <w:rFonts w:ascii="F37 Bobby" w:eastAsia="Times New Roman" w:hAnsi="F37 Bobby" w:cs="Times New Roman"/>
                <w:color w:val="000000"/>
                <w:lang w:eastAsia="en-GB"/>
              </w:rPr>
              <w:t>19.08</w:t>
            </w:r>
            <w:r w:rsidRPr="0090646B">
              <w:rPr>
                <w:rFonts w:ascii="F37 Bobby" w:eastAsia="Times New Roman" w:hAnsi="F37 Bobby" w:cs="Times New Roman"/>
                <w:color w:val="000000"/>
                <w:lang w:eastAsia="en-GB"/>
              </w:rPr>
              <w:t xml:space="preserve"> </w:t>
            </w:r>
          </w:p>
        </w:tc>
      </w:tr>
      <w:tr w:rsidR="0090646B" w:rsidRPr="0090646B" w14:paraId="2B6D1BED" w14:textId="77777777" w:rsidTr="00AC5B62">
        <w:trPr>
          <w:trHeight w:val="272"/>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057FB99D"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8 Bed House</w:t>
            </w:r>
          </w:p>
        </w:tc>
        <w:tc>
          <w:tcPr>
            <w:tcW w:w="1653" w:type="dxa"/>
            <w:tcBorders>
              <w:top w:val="nil"/>
              <w:left w:val="nil"/>
              <w:bottom w:val="single" w:sz="4" w:space="0" w:color="auto"/>
              <w:right w:val="single" w:sz="4" w:space="0" w:color="auto"/>
            </w:tcBorders>
            <w:shd w:val="clear" w:color="auto" w:fill="auto"/>
            <w:noWrap/>
            <w:vAlign w:val="bottom"/>
            <w:hideMark/>
          </w:tcPr>
          <w:p w14:paraId="100061BA" w14:textId="223F76C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w:t>
            </w:r>
            <w:r w:rsidR="009B4251">
              <w:rPr>
                <w:rFonts w:ascii="F37 Bobby" w:eastAsia="Times New Roman" w:hAnsi="F37 Bobby" w:cs="Times New Roman"/>
                <w:color w:val="000000"/>
                <w:lang w:eastAsia="en-GB"/>
              </w:rPr>
              <w:t>234.85</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79B1DE0E" w14:textId="1FE0C660" w:rsidR="0090646B" w:rsidRPr="0090646B" w:rsidRDefault="00EF031E" w:rsidP="0090646B">
            <w:pPr>
              <w:ind w:left="0" w:firstLine="0"/>
              <w:jc w:val="right"/>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37A0B5D9" w14:textId="38616A1C"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2</w:t>
            </w:r>
            <w:r w:rsidR="00816E38">
              <w:rPr>
                <w:rFonts w:ascii="F37 Bobby" w:eastAsia="Times New Roman" w:hAnsi="F37 Bobby" w:cs="Times New Roman"/>
                <w:color w:val="000000"/>
                <w:lang w:eastAsia="en-GB"/>
              </w:rPr>
              <w:t>41.19</w:t>
            </w:r>
            <w:r w:rsidRPr="0090646B">
              <w:rPr>
                <w:rFonts w:ascii="F37 Bobby" w:eastAsia="Times New Roman" w:hAnsi="F37 Bobby" w:cs="Times New Roman"/>
                <w:color w:val="000000"/>
                <w:lang w:eastAsia="en-GB"/>
              </w:rPr>
              <w:t xml:space="preserve"> </w:t>
            </w:r>
          </w:p>
        </w:tc>
      </w:tr>
      <w:tr w:rsidR="0090646B" w:rsidRPr="0090646B" w14:paraId="439945BC" w14:textId="77777777" w:rsidTr="00AC5B62">
        <w:trPr>
          <w:trHeight w:val="258"/>
        </w:trPr>
        <w:tc>
          <w:tcPr>
            <w:tcW w:w="3629" w:type="dxa"/>
            <w:tcBorders>
              <w:top w:val="nil"/>
              <w:left w:val="nil"/>
              <w:bottom w:val="nil"/>
              <w:right w:val="nil"/>
            </w:tcBorders>
            <w:shd w:val="clear" w:color="auto" w:fill="auto"/>
            <w:noWrap/>
            <w:vAlign w:val="bottom"/>
            <w:hideMark/>
          </w:tcPr>
          <w:p w14:paraId="13D521A0" w14:textId="77777777" w:rsidR="0090646B" w:rsidRPr="0090646B" w:rsidRDefault="0090646B" w:rsidP="0090646B">
            <w:pPr>
              <w:ind w:left="0" w:firstLine="0"/>
              <w:rPr>
                <w:rFonts w:ascii="F37 Bobby" w:eastAsia="Times New Roman" w:hAnsi="F37 Bobby" w:cs="Times New Roman"/>
                <w:color w:val="000000"/>
                <w:lang w:eastAsia="en-GB"/>
              </w:rPr>
            </w:pPr>
          </w:p>
        </w:tc>
        <w:tc>
          <w:tcPr>
            <w:tcW w:w="1653" w:type="dxa"/>
            <w:tcBorders>
              <w:top w:val="nil"/>
              <w:left w:val="nil"/>
              <w:bottom w:val="nil"/>
              <w:right w:val="nil"/>
            </w:tcBorders>
            <w:shd w:val="clear" w:color="auto" w:fill="auto"/>
            <w:noWrap/>
            <w:vAlign w:val="bottom"/>
            <w:hideMark/>
          </w:tcPr>
          <w:p w14:paraId="7277B863"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hideMark/>
          </w:tcPr>
          <w:p w14:paraId="75E98FD1"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hideMark/>
          </w:tcPr>
          <w:p w14:paraId="1C3F4DD3"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r>
      <w:tr w:rsidR="0090646B" w:rsidRPr="0090646B" w14:paraId="1A1DED5F" w14:textId="77777777" w:rsidTr="00AC5B62">
        <w:trPr>
          <w:trHeight w:val="258"/>
        </w:trPr>
        <w:tc>
          <w:tcPr>
            <w:tcW w:w="3629" w:type="dxa"/>
            <w:tcBorders>
              <w:top w:val="nil"/>
              <w:left w:val="nil"/>
              <w:bottom w:val="nil"/>
              <w:right w:val="nil"/>
            </w:tcBorders>
            <w:shd w:val="clear" w:color="auto" w:fill="auto"/>
            <w:noWrap/>
            <w:vAlign w:val="bottom"/>
            <w:hideMark/>
          </w:tcPr>
          <w:p w14:paraId="5775E1E8" w14:textId="54FC5D72" w:rsidR="0090646B" w:rsidRPr="0090646B" w:rsidRDefault="0090646B" w:rsidP="55ED7C99">
            <w:pPr>
              <w:ind w:left="0" w:firstLine="0"/>
              <w:rPr>
                <w:rFonts w:ascii="Times New Roman" w:eastAsia="Times New Roman" w:hAnsi="Times New Roman" w:cs="Times New Roman"/>
                <w:sz w:val="20"/>
                <w:szCs w:val="20"/>
                <w:lang w:eastAsia="en-GB"/>
              </w:rPr>
            </w:pPr>
          </w:p>
          <w:p w14:paraId="2331365F" w14:textId="36D31F33" w:rsidR="0090646B" w:rsidRPr="0090646B" w:rsidRDefault="0090646B" w:rsidP="55ED7C99">
            <w:pPr>
              <w:ind w:left="0" w:firstLine="0"/>
              <w:rPr>
                <w:rFonts w:ascii="Times New Roman" w:eastAsia="Times New Roman" w:hAnsi="Times New Roman" w:cs="Times New Roman"/>
                <w:sz w:val="20"/>
                <w:szCs w:val="20"/>
                <w:lang w:eastAsia="en-GB"/>
              </w:rPr>
            </w:pPr>
          </w:p>
          <w:p w14:paraId="6A150BF8" w14:textId="0C498D95" w:rsidR="0090646B" w:rsidRPr="0090646B" w:rsidRDefault="0090646B" w:rsidP="0090646B">
            <w:pPr>
              <w:ind w:left="0" w:firstLine="0"/>
              <w:rPr>
                <w:rFonts w:ascii="Times New Roman" w:eastAsia="Times New Roman" w:hAnsi="Times New Roman" w:cs="Times New Roman"/>
                <w:sz w:val="20"/>
                <w:szCs w:val="20"/>
                <w:lang w:eastAsia="en-GB"/>
              </w:rPr>
            </w:pPr>
          </w:p>
        </w:tc>
        <w:tc>
          <w:tcPr>
            <w:tcW w:w="1653" w:type="dxa"/>
            <w:tcBorders>
              <w:top w:val="nil"/>
              <w:left w:val="nil"/>
              <w:bottom w:val="nil"/>
              <w:right w:val="nil"/>
            </w:tcBorders>
            <w:shd w:val="clear" w:color="auto" w:fill="auto"/>
            <w:noWrap/>
            <w:vAlign w:val="bottom"/>
            <w:hideMark/>
          </w:tcPr>
          <w:p w14:paraId="44791EA8"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hideMark/>
          </w:tcPr>
          <w:p w14:paraId="7599ECA4"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hideMark/>
          </w:tcPr>
          <w:p w14:paraId="2D185913"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r>
      <w:tr w:rsidR="0090646B" w:rsidRPr="0090646B" w14:paraId="0D60A8D7" w14:textId="77777777" w:rsidTr="00AC5B62">
        <w:trPr>
          <w:trHeight w:val="272"/>
        </w:trPr>
        <w:tc>
          <w:tcPr>
            <w:tcW w:w="3629" w:type="dxa"/>
            <w:tcBorders>
              <w:top w:val="nil"/>
              <w:left w:val="nil"/>
              <w:bottom w:val="nil"/>
              <w:right w:val="nil"/>
            </w:tcBorders>
            <w:shd w:val="clear" w:color="auto" w:fill="auto"/>
            <w:noWrap/>
            <w:vAlign w:val="bottom"/>
            <w:hideMark/>
          </w:tcPr>
          <w:p w14:paraId="09280339" w14:textId="77777777" w:rsidR="0090646B" w:rsidRPr="0090646B" w:rsidRDefault="0090646B" w:rsidP="0090646B">
            <w:pPr>
              <w:ind w:left="0" w:firstLine="0"/>
              <w:rPr>
                <w:rFonts w:ascii="F37 Bobby" w:eastAsia="Times New Roman" w:hAnsi="F37 Bobby" w:cs="Times New Roman"/>
                <w:b/>
                <w:bCs/>
                <w:color w:val="000000"/>
                <w:u w:val="single"/>
                <w:lang w:eastAsia="en-GB"/>
              </w:rPr>
            </w:pPr>
            <w:r w:rsidRPr="0090646B">
              <w:rPr>
                <w:rFonts w:ascii="F37 Bobby" w:eastAsia="Times New Roman" w:hAnsi="F37 Bobby" w:cs="Times New Roman"/>
                <w:b/>
                <w:bCs/>
                <w:color w:val="000000"/>
                <w:u w:val="single"/>
                <w:lang w:eastAsia="en-GB"/>
              </w:rPr>
              <w:t>Supported Housing Rents</w:t>
            </w:r>
          </w:p>
        </w:tc>
        <w:tc>
          <w:tcPr>
            <w:tcW w:w="1653" w:type="dxa"/>
            <w:tcBorders>
              <w:top w:val="nil"/>
              <w:left w:val="nil"/>
              <w:bottom w:val="nil"/>
              <w:right w:val="nil"/>
            </w:tcBorders>
            <w:shd w:val="clear" w:color="auto" w:fill="auto"/>
            <w:noWrap/>
            <w:vAlign w:val="bottom"/>
            <w:hideMark/>
          </w:tcPr>
          <w:p w14:paraId="5F104D8A" w14:textId="77777777" w:rsidR="0090646B" w:rsidRPr="0090646B" w:rsidRDefault="0090646B" w:rsidP="0090646B">
            <w:pPr>
              <w:ind w:left="0" w:firstLine="0"/>
              <w:rPr>
                <w:rFonts w:ascii="F37 Bobby" w:eastAsia="Times New Roman" w:hAnsi="F37 Bobby" w:cs="Times New Roman"/>
                <w:b/>
                <w:bCs/>
                <w:color w:val="000000"/>
                <w:u w:val="single"/>
                <w:lang w:eastAsia="en-GB"/>
              </w:rPr>
            </w:pPr>
          </w:p>
        </w:tc>
        <w:tc>
          <w:tcPr>
            <w:tcW w:w="1766" w:type="dxa"/>
            <w:tcBorders>
              <w:top w:val="nil"/>
              <w:left w:val="nil"/>
              <w:bottom w:val="nil"/>
              <w:right w:val="nil"/>
            </w:tcBorders>
            <w:shd w:val="clear" w:color="auto" w:fill="auto"/>
            <w:noWrap/>
            <w:vAlign w:val="bottom"/>
            <w:hideMark/>
          </w:tcPr>
          <w:p w14:paraId="0F7B8AF1"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hideMark/>
          </w:tcPr>
          <w:p w14:paraId="118DF0EF"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r>
      <w:tr w:rsidR="0090646B" w:rsidRPr="0090646B" w14:paraId="18836F9B" w14:textId="77777777" w:rsidTr="00AC5B62">
        <w:trPr>
          <w:trHeight w:val="258"/>
        </w:trPr>
        <w:tc>
          <w:tcPr>
            <w:tcW w:w="3629" w:type="dxa"/>
            <w:tcBorders>
              <w:top w:val="nil"/>
              <w:left w:val="nil"/>
              <w:bottom w:val="nil"/>
              <w:right w:val="nil"/>
            </w:tcBorders>
            <w:shd w:val="clear" w:color="auto" w:fill="auto"/>
            <w:noWrap/>
            <w:vAlign w:val="bottom"/>
            <w:hideMark/>
          </w:tcPr>
          <w:p w14:paraId="5039F36E"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653" w:type="dxa"/>
            <w:tcBorders>
              <w:top w:val="nil"/>
              <w:left w:val="nil"/>
              <w:bottom w:val="nil"/>
              <w:right w:val="nil"/>
            </w:tcBorders>
            <w:shd w:val="clear" w:color="auto" w:fill="auto"/>
            <w:noWrap/>
            <w:vAlign w:val="bottom"/>
            <w:hideMark/>
          </w:tcPr>
          <w:p w14:paraId="5A3CAD0F"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hideMark/>
          </w:tcPr>
          <w:p w14:paraId="64C7FA14"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hideMark/>
          </w:tcPr>
          <w:p w14:paraId="66D1C51A"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r>
      <w:tr w:rsidR="0090646B" w:rsidRPr="0090646B" w14:paraId="4F7A237A" w14:textId="77777777" w:rsidTr="00AC5B62">
        <w:trPr>
          <w:trHeight w:val="545"/>
        </w:trPr>
        <w:tc>
          <w:tcPr>
            <w:tcW w:w="362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55D5C23" w14:textId="77777777" w:rsidR="0090646B" w:rsidRPr="0090646B" w:rsidRDefault="0090646B" w:rsidP="0090646B">
            <w:pPr>
              <w:ind w:left="0" w:firstLine="0"/>
              <w:jc w:val="center"/>
              <w:rPr>
                <w:rFonts w:ascii="F37 Bobby" w:eastAsia="Times New Roman" w:hAnsi="F37 Bobby" w:cs="Times New Roman"/>
                <w:b/>
                <w:bCs/>
                <w:color w:val="FFFFFF"/>
                <w:lang w:eastAsia="en-GB"/>
              </w:rPr>
            </w:pPr>
            <w:r w:rsidRPr="0090646B">
              <w:rPr>
                <w:rFonts w:ascii="F37 Bobby" w:eastAsia="Times New Roman" w:hAnsi="F37 Bobby" w:cs="Times New Roman"/>
                <w:b/>
                <w:bCs/>
                <w:color w:val="FFFFFF"/>
                <w:lang w:eastAsia="en-GB"/>
              </w:rPr>
              <w:t>Property Size</w:t>
            </w:r>
          </w:p>
        </w:tc>
        <w:tc>
          <w:tcPr>
            <w:tcW w:w="1653" w:type="dxa"/>
            <w:tcBorders>
              <w:top w:val="single" w:sz="4" w:space="0" w:color="auto"/>
              <w:left w:val="nil"/>
              <w:bottom w:val="single" w:sz="4" w:space="0" w:color="auto"/>
              <w:right w:val="single" w:sz="4" w:space="0" w:color="auto"/>
            </w:tcBorders>
            <w:shd w:val="clear" w:color="auto" w:fill="0070C0"/>
            <w:vAlign w:val="center"/>
            <w:hideMark/>
          </w:tcPr>
          <w:p w14:paraId="69A4617C" w14:textId="23FED39D" w:rsidR="0090646B" w:rsidRPr="0090646B" w:rsidRDefault="0090646B" w:rsidP="0090646B">
            <w:pPr>
              <w:ind w:left="0" w:firstLine="0"/>
              <w:jc w:val="center"/>
              <w:rPr>
                <w:rFonts w:ascii="F37 Bobby" w:eastAsia="Times New Roman" w:hAnsi="F37 Bobby" w:cs="Times New Roman"/>
                <w:b/>
                <w:bCs/>
                <w:color w:val="FFFFFF"/>
                <w:lang w:eastAsia="en-GB"/>
              </w:rPr>
            </w:pPr>
            <w:r w:rsidRPr="0090646B">
              <w:rPr>
                <w:rFonts w:ascii="F37 Bobby" w:eastAsia="Times New Roman" w:hAnsi="F37 Bobby" w:cs="Times New Roman"/>
                <w:b/>
                <w:bCs/>
                <w:color w:val="FFFFFF"/>
                <w:lang w:eastAsia="en-GB"/>
              </w:rPr>
              <w:t>Average Rent 202</w:t>
            </w:r>
            <w:r w:rsidR="004B47A1">
              <w:rPr>
                <w:rFonts w:ascii="F37 Bobby" w:eastAsia="Times New Roman" w:hAnsi="F37 Bobby" w:cs="Times New Roman"/>
                <w:b/>
                <w:bCs/>
                <w:color w:val="FFFFFF"/>
                <w:lang w:eastAsia="en-GB"/>
              </w:rPr>
              <w:t>4</w:t>
            </w:r>
            <w:r w:rsidRPr="0090646B">
              <w:rPr>
                <w:rFonts w:ascii="F37 Bobby" w:eastAsia="Times New Roman" w:hAnsi="F37 Bobby" w:cs="Times New Roman"/>
                <w:b/>
                <w:bCs/>
                <w:color w:val="FFFFFF"/>
                <w:lang w:eastAsia="en-GB"/>
              </w:rPr>
              <w:t>-2</w:t>
            </w:r>
            <w:r w:rsidR="004B47A1">
              <w:rPr>
                <w:rFonts w:ascii="F37 Bobby" w:eastAsia="Times New Roman" w:hAnsi="F37 Bobby" w:cs="Times New Roman"/>
                <w:b/>
                <w:bCs/>
                <w:color w:val="FFFFFF"/>
                <w:lang w:eastAsia="en-GB"/>
              </w:rPr>
              <w:t>5</w:t>
            </w:r>
          </w:p>
        </w:tc>
        <w:tc>
          <w:tcPr>
            <w:tcW w:w="1766" w:type="dxa"/>
            <w:tcBorders>
              <w:top w:val="single" w:sz="4" w:space="0" w:color="auto"/>
              <w:left w:val="nil"/>
              <w:bottom w:val="single" w:sz="4" w:space="0" w:color="auto"/>
              <w:right w:val="single" w:sz="4" w:space="0" w:color="auto"/>
            </w:tcBorders>
            <w:shd w:val="clear" w:color="auto" w:fill="0070C0"/>
            <w:vAlign w:val="center"/>
            <w:hideMark/>
          </w:tcPr>
          <w:p w14:paraId="623CC9C8" w14:textId="08BB14A7" w:rsidR="0090646B" w:rsidRPr="0090646B" w:rsidRDefault="0090646B" w:rsidP="0090646B">
            <w:pPr>
              <w:ind w:left="0" w:firstLine="0"/>
              <w:jc w:val="center"/>
              <w:rPr>
                <w:rFonts w:ascii="F37 Bobby" w:eastAsia="Times New Roman" w:hAnsi="F37 Bobby" w:cs="Times New Roman"/>
                <w:b/>
                <w:bCs/>
                <w:color w:val="FFFFFF"/>
                <w:lang w:eastAsia="en-GB"/>
              </w:rPr>
            </w:pPr>
            <w:r w:rsidRPr="0090646B">
              <w:rPr>
                <w:rFonts w:ascii="F37 Bobby" w:eastAsia="Times New Roman" w:hAnsi="F37 Bobby" w:cs="Times New Roman"/>
                <w:b/>
                <w:bCs/>
                <w:color w:val="FFFFFF"/>
                <w:lang w:eastAsia="en-GB"/>
              </w:rPr>
              <w:t>Rent Increase 202</w:t>
            </w:r>
            <w:r w:rsidR="004B47A1">
              <w:rPr>
                <w:rFonts w:ascii="F37 Bobby" w:eastAsia="Times New Roman" w:hAnsi="F37 Bobby" w:cs="Times New Roman"/>
                <w:b/>
                <w:bCs/>
                <w:color w:val="FFFFFF"/>
                <w:lang w:eastAsia="en-GB"/>
              </w:rPr>
              <w:t>5</w:t>
            </w:r>
            <w:r w:rsidRPr="0090646B">
              <w:rPr>
                <w:rFonts w:ascii="F37 Bobby" w:eastAsia="Times New Roman" w:hAnsi="F37 Bobby" w:cs="Times New Roman"/>
                <w:b/>
                <w:bCs/>
                <w:color w:val="FFFFFF"/>
                <w:lang w:eastAsia="en-GB"/>
              </w:rPr>
              <w:t>-2</w:t>
            </w:r>
            <w:r w:rsidR="004B47A1">
              <w:rPr>
                <w:rFonts w:ascii="F37 Bobby" w:eastAsia="Times New Roman" w:hAnsi="F37 Bobby" w:cs="Times New Roman"/>
                <w:b/>
                <w:bCs/>
                <w:color w:val="FFFFFF"/>
                <w:lang w:eastAsia="en-GB"/>
              </w:rPr>
              <w:t>6</w:t>
            </w:r>
          </w:p>
        </w:tc>
        <w:tc>
          <w:tcPr>
            <w:tcW w:w="1766" w:type="dxa"/>
            <w:tcBorders>
              <w:top w:val="single" w:sz="4" w:space="0" w:color="auto"/>
              <w:left w:val="nil"/>
              <w:bottom w:val="single" w:sz="4" w:space="0" w:color="auto"/>
              <w:right w:val="single" w:sz="4" w:space="0" w:color="auto"/>
            </w:tcBorders>
            <w:shd w:val="clear" w:color="auto" w:fill="0070C0"/>
            <w:vAlign w:val="center"/>
            <w:hideMark/>
          </w:tcPr>
          <w:p w14:paraId="5115E189" w14:textId="73E3925C" w:rsidR="0090646B" w:rsidRPr="0090646B" w:rsidRDefault="0090646B" w:rsidP="0090646B">
            <w:pPr>
              <w:ind w:left="0" w:firstLine="0"/>
              <w:jc w:val="center"/>
              <w:rPr>
                <w:rFonts w:ascii="F37 Bobby" w:eastAsia="Times New Roman" w:hAnsi="F37 Bobby" w:cs="Times New Roman"/>
                <w:b/>
                <w:bCs/>
                <w:color w:val="FFFFFF"/>
                <w:lang w:eastAsia="en-GB"/>
              </w:rPr>
            </w:pPr>
            <w:r w:rsidRPr="0090646B">
              <w:rPr>
                <w:rFonts w:ascii="F37 Bobby" w:eastAsia="Times New Roman" w:hAnsi="F37 Bobby" w:cs="Times New Roman"/>
                <w:b/>
                <w:bCs/>
                <w:color w:val="FFFFFF"/>
                <w:lang w:eastAsia="en-GB"/>
              </w:rPr>
              <w:t>Average Rent 202</w:t>
            </w:r>
            <w:r w:rsidR="004B47A1">
              <w:rPr>
                <w:rFonts w:ascii="F37 Bobby" w:eastAsia="Times New Roman" w:hAnsi="F37 Bobby" w:cs="Times New Roman"/>
                <w:b/>
                <w:bCs/>
                <w:color w:val="FFFFFF"/>
                <w:lang w:eastAsia="en-GB"/>
              </w:rPr>
              <w:t>5</w:t>
            </w:r>
            <w:r w:rsidRPr="0090646B">
              <w:rPr>
                <w:rFonts w:ascii="F37 Bobby" w:eastAsia="Times New Roman" w:hAnsi="F37 Bobby" w:cs="Times New Roman"/>
                <w:b/>
                <w:bCs/>
                <w:color w:val="FFFFFF"/>
                <w:lang w:eastAsia="en-GB"/>
              </w:rPr>
              <w:t>-2</w:t>
            </w:r>
            <w:r w:rsidR="004B47A1">
              <w:rPr>
                <w:rFonts w:ascii="F37 Bobby" w:eastAsia="Times New Roman" w:hAnsi="F37 Bobby" w:cs="Times New Roman"/>
                <w:b/>
                <w:bCs/>
                <w:color w:val="FFFFFF"/>
                <w:lang w:eastAsia="en-GB"/>
              </w:rPr>
              <w:t>6</w:t>
            </w:r>
          </w:p>
        </w:tc>
      </w:tr>
      <w:tr w:rsidR="0090646B" w:rsidRPr="0090646B" w14:paraId="6BE3D858" w14:textId="77777777" w:rsidTr="00AC5B62">
        <w:trPr>
          <w:trHeight w:val="258"/>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1BAFEFF1"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Ty Seren Flat</w:t>
            </w:r>
          </w:p>
        </w:tc>
        <w:tc>
          <w:tcPr>
            <w:tcW w:w="1653" w:type="dxa"/>
            <w:tcBorders>
              <w:top w:val="nil"/>
              <w:left w:val="nil"/>
              <w:bottom w:val="single" w:sz="4" w:space="0" w:color="auto"/>
              <w:right w:val="single" w:sz="4" w:space="0" w:color="auto"/>
            </w:tcBorders>
            <w:shd w:val="clear" w:color="auto" w:fill="auto"/>
            <w:noWrap/>
            <w:vAlign w:val="bottom"/>
            <w:hideMark/>
          </w:tcPr>
          <w:p w14:paraId="4794A440" w14:textId="2C32A691"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816E38">
              <w:rPr>
                <w:rFonts w:ascii="F37 Bobby" w:eastAsia="Times New Roman" w:hAnsi="F37 Bobby" w:cs="Times New Roman"/>
                <w:color w:val="000000"/>
                <w:lang w:eastAsia="en-GB"/>
              </w:rPr>
              <w:t>37.92</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2C6E11D4" w14:textId="3E4634F1" w:rsidR="0090646B" w:rsidRPr="0090646B" w:rsidRDefault="00816E38" w:rsidP="0090646B">
            <w:pPr>
              <w:ind w:left="0" w:firstLine="0"/>
              <w:jc w:val="center"/>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15AEBF0B" w14:textId="32572A74"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D5348D">
              <w:rPr>
                <w:rFonts w:ascii="F37 Bobby" w:eastAsia="Times New Roman" w:hAnsi="F37 Bobby" w:cs="Times New Roman"/>
                <w:color w:val="000000"/>
                <w:lang w:eastAsia="en-GB"/>
              </w:rPr>
              <w:t>41.64</w:t>
            </w:r>
            <w:r w:rsidRPr="0090646B">
              <w:rPr>
                <w:rFonts w:ascii="F37 Bobby" w:eastAsia="Times New Roman" w:hAnsi="F37 Bobby" w:cs="Times New Roman"/>
                <w:color w:val="000000"/>
                <w:lang w:eastAsia="en-GB"/>
              </w:rPr>
              <w:t xml:space="preserve"> </w:t>
            </w:r>
          </w:p>
        </w:tc>
      </w:tr>
      <w:tr w:rsidR="0090646B" w:rsidRPr="0090646B" w14:paraId="0C0A26A1" w14:textId="77777777" w:rsidTr="00AC5B62">
        <w:trPr>
          <w:trHeight w:val="258"/>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1EEF8F86"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Ty Seren Room</w:t>
            </w:r>
          </w:p>
        </w:tc>
        <w:tc>
          <w:tcPr>
            <w:tcW w:w="1653" w:type="dxa"/>
            <w:tcBorders>
              <w:top w:val="nil"/>
              <w:left w:val="nil"/>
              <w:bottom w:val="single" w:sz="4" w:space="0" w:color="auto"/>
              <w:right w:val="single" w:sz="4" w:space="0" w:color="auto"/>
            </w:tcBorders>
            <w:shd w:val="clear" w:color="auto" w:fill="auto"/>
            <w:noWrap/>
            <w:vAlign w:val="bottom"/>
            <w:hideMark/>
          </w:tcPr>
          <w:p w14:paraId="6761BC5A" w14:textId="350913ED"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10</w:t>
            </w:r>
            <w:r w:rsidR="00816E38">
              <w:rPr>
                <w:rFonts w:ascii="F37 Bobby" w:eastAsia="Times New Roman" w:hAnsi="F37 Bobby" w:cs="Times New Roman"/>
                <w:color w:val="000000"/>
                <w:lang w:eastAsia="en-GB"/>
              </w:rPr>
              <w:t>9.34</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2B83BD23" w14:textId="46F572C8" w:rsidR="0090646B" w:rsidRPr="0090646B" w:rsidRDefault="00816E38" w:rsidP="0090646B">
            <w:pPr>
              <w:ind w:left="0" w:firstLine="0"/>
              <w:jc w:val="center"/>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77FBA587" w14:textId="4CF1E78C"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D5348D">
              <w:rPr>
                <w:rFonts w:ascii="F37 Bobby" w:eastAsia="Times New Roman" w:hAnsi="F37 Bobby" w:cs="Times New Roman"/>
                <w:color w:val="000000"/>
                <w:lang w:eastAsia="en-GB"/>
              </w:rPr>
              <w:t>12.29</w:t>
            </w:r>
            <w:r w:rsidRPr="0090646B">
              <w:rPr>
                <w:rFonts w:ascii="F37 Bobby" w:eastAsia="Times New Roman" w:hAnsi="F37 Bobby" w:cs="Times New Roman"/>
                <w:color w:val="000000"/>
                <w:lang w:eastAsia="en-GB"/>
              </w:rPr>
              <w:t xml:space="preserve"> </w:t>
            </w:r>
          </w:p>
        </w:tc>
      </w:tr>
      <w:tr w:rsidR="0090646B" w:rsidRPr="0090646B" w14:paraId="33AE6947" w14:textId="77777777" w:rsidTr="00AC5B62">
        <w:trPr>
          <w:trHeight w:val="258"/>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7C78A841"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Ty Enfys Flat</w:t>
            </w:r>
          </w:p>
        </w:tc>
        <w:tc>
          <w:tcPr>
            <w:tcW w:w="1653" w:type="dxa"/>
            <w:tcBorders>
              <w:top w:val="nil"/>
              <w:left w:val="nil"/>
              <w:bottom w:val="single" w:sz="4" w:space="0" w:color="auto"/>
              <w:right w:val="single" w:sz="4" w:space="0" w:color="auto"/>
            </w:tcBorders>
            <w:shd w:val="clear" w:color="auto" w:fill="auto"/>
            <w:noWrap/>
            <w:vAlign w:val="bottom"/>
            <w:hideMark/>
          </w:tcPr>
          <w:p w14:paraId="3BDBC78A" w14:textId="5FD7C952"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816E38">
              <w:rPr>
                <w:rFonts w:ascii="F37 Bobby" w:eastAsia="Times New Roman" w:hAnsi="F37 Bobby" w:cs="Times New Roman"/>
                <w:color w:val="000000"/>
                <w:lang w:eastAsia="en-GB"/>
              </w:rPr>
              <w:t>52.88</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7982D1C5" w14:textId="519D6492" w:rsidR="0090646B" w:rsidRPr="0090646B" w:rsidRDefault="00816E38" w:rsidP="0090646B">
            <w:pPr>
              <w:ind w:left="0" w:firstLine="0"/>
              <w:jc w:val="center"/>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2AB66E33" w14:textId="72FF3885"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D94BA6">
              <w:rPr>
                <w:rFonts w:ascii="F37 Bobby" w:eastAsia="Times New Roman" w:hAnsi="F37 Bobby" w:cs="Times New Roman"/>
                <w:color w:val="000000"/>
                <w:lang w:eastAsia="en-GB"/>
              </w:rPr>
              <w:t>57.01</w:t>
            </w:r>
            <w:r w:rsidRPr="0090646B">
              <w:rPr>
                <w:rFonts w:ascii="F37 Bobby" w:eastAsia="Times New Roman" w:hAnsi="F37 Bobby" w:cs="Times New Roman"/>
                <w:color w:val="000000"/>
                <w:lang w:eastAsia="en-GB"/>
              </w:rPr>
              <w:t xml:space="preserve"> </w:t>
            </w:r>
          </w:p>
        </w:tc>
      </w:tr>
      <w:tr w:rsidR="0090646B" w:rsidRPr="0090646B" w14:paraId="6E1809DF" w14:textId="77777777" w:rsidTr="00AC5B62">
        <w:trPr>
          <w:trHeight w:val="258"/>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45099EF6"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Ty Enfys Room</w:t>
            </w:r>
          </w:p>
        </w:tc>
        <w:tc>
          <w:tcPr>
            <w:tcW w:w="1653" w:type="dxa"/>
            <w:tcBorders>
              <w:top w:val="nil"/>
              <w:left w:val="nil"/>
              <w:bottom w:val="single" w:sz="4" w:space="0" w:color="auto"/>
              <w:right w:val="single" w:sz="4" w:space="0" w:color="auto"/>
            </w:tcBorders>
            <w:shd w:val="clear" w:color="auto" w:fill="auto"/>
            <w:noWrap/>
            <w:vAlign w:val="bottom"/>
            <w:hideMark/>
          </w:tcPr>
          <w:p w14:paraId="1D2418DD" w14:textId="64894C18"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816E38">
              <w:rPr>
                <w:rFonts w:ascii="F37 Bobby" w:eastAsia="Times New Roman" w:hAnsi="F37 Bobby" w:cs="Times New Roman"/>
                <w:color w:val="000000"/>
                <w:lang w:eastAsia="en-GB"/>
              </w:rPr>
              <w:t>45.60</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0CDA936E" w14:textId="04002632" w:rsidR="0090646B" w:rsidRPr="0090646B" w:rsidRDefault="00816E38" w:rsidP="0090646B">
            <w:pPr>
              <w:ind w:left="0" w:firstLine="0"/>
              <w:jc w:val="center"/>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38569ED4" w14:textId="41B1ABF9"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D94BA6">
              <w:rPr>
                <w:rFonts w:ascii="F37 Bobby" w:eastAsia="Times New Roman" w:hAnsi="F37 Bobby" w:cs="Times New Roman"/>
                <w:color w:val="000000"/>
                <w:lang w:eastAsia="en-GB"/>
              </w:rPr>
              <w:t>49.53</w:t>
            </w:r>
            <w:r w:rsidRPr="0090646B">
              <w:rPr>
                <w:rFonts w:ascii="F37 Bobby" w:eastAsia="Times New Roman" w:hAnsi="F37 Bobby" w:cs="Times New Roman"/>
                <w:color w:val="000000"/>
                <w:lang w:eastAsia="en-GB"/>
              </w:rPr>
              <w:t xml:space="preserve"> </w:t>
            </w:r>
          </w:p>
        </w:tc>
      </w:tr>
      <w:tr w:rsidR="0090646B" w:rsidRPr="0090646B" w14:paraId="4B131AAF" w14:textId="77777777" w:rsidTr="00AC5B62">
        <w:trPr>
          <w:trHeight w:val="258"/>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2B3FAE91"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Ty Enfys Bedsit</w:t>
            </w:r>
          </w:p>
        </w:tc>
        <w:tc>
          <w:tcPr>
            <w:tcW w:w="1653" w:type="dxa"/>
            <w:tcBorders>
              <w:top w:val="nil"/>
              <w:left w:val="nil"/>
              <w:bottom w:val="single" w:sz="4" w:space="0" w:color="auto"/>
              <w:right w:val="single" w:sz="4" w:space="0" w:color="auto"/>
            </w:tcBorders>
            <w:shd w:val="clear" w:color="auto" w:fill="auto"/>
            <w:noWrap/>
            <w:vAlign w:val="bottom"/>
            <w:hideMark/>
          </w:tcPr>
          <w:p w14:paraId="4518C293" w14:textId="08A5FA95"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816E38">
              <w:rPr>
                <w:rFonts w:ascii="F37 Bobby" w:eastAsia="Times New Roman" w:hAnsi="F37 Bobby" w:cs="Times New Roman"/>
                <w:color w:val="000000"/>
                <w:lang w:eastAsia="en-GB"/>
              </w:rPr>
              <w:t>38.36</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61ED4955" w14:textId="0B29658A" w:rsidR="0090646B" w:rsidRPr="0090646B" w:rsidRDefault="00816E38" w:rsidP="0090646B">
            <w:pPr>
              <w:ind w:left="0" w:firstLine="0"/>
              <w:jc w:val="center"/>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67232A1A" w14:textId="4A63247E"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553F76">
              <w:rPr>
                <w:rFonts w:ascii="F37 Bobby" w:eastAsia="Times New Roman" w:hAnsi="F37 Bobby" w:cs="Times New Roman"/>
                <w:color w:val="000000"/>
                <w:lang w:eastAsia="en-GB"/>
              </w:rPr>
              <w:t>42.10</w:t>
            </w:r>
            <w:r w:rsidRPr="0090646B">
              <w:rPr>
                <w:rFonts w:ascii="F37 Bobby" w:eastAsia="Times New Roman" w:hAnsi="F37 Bobby" w:cs="Times New Roman"/>
                <w:color w:val="000000"/>
                <w:lang w:eastAsia="en-GB"/>
              </w:rPr>
              <w:t xml:space="preserve"> </w:t>
            </w:r>
          </w:p>
        </w:tc>
      </w:tr>
      <w:tr w:rsidR="008571C8" w:rsidRPr="0090646B" w14:paraId="0A7E81FE" w14:textId="77777777" w:rsidTr="00AC5B62">
        <w:trPr>
          <w:trHeight w:val="258"/>
        </w:trPr>
        <w:tc>
          <w:tcPr>
            <w:tcW w:w="3629" w:type="dxa"/>
            <w:tcBorders>
              <w:top w:val="nil"/>
              <w:left w:val="single" w:sz="4" w:space="0" w:color="auto"/>
              <w:bottom w:val="single" w:sz="4" w:space="0" w:color="auto"/>
              <w:right w:val="single" w:sz="4" w:space="0" w:color="auto"/>
            </w:tcBorders>
            <w:shd w:val="clear" w:color="auto" w:fill="auto"/>
            <w:noWrap/>
            <w:vAlign w:val="bottom"/>
          </w:tcPr>
          <w:p w14:paraId="0D3E9A7F" w14:textId="2C31CB10" w:rsidR="008571C8" w:rsidRPr="0090646B" w:rsidRDefault="008571C8" w:rsidP="0090646B">
            <w:pPr>
              <w:ind w:left="0" w:firstLine="0"/>
              <w:rPr>
                <w:rFonts w:ascii="F37 Bobby" w:eastAsia="Times New Roman" w:hAnsi="F37 Bobby" w:cs="Times New Roman"/>
                <w:color w:val="000000"/>
                <w:lang w:eastAsia="en-GB"/>
              </w:rPr>
            </w:pPr>
            <w:r>
              <w:rPr>
                <w:rFonts w:ascii="F37 Bobby" w:eastAsia="Times New Roman" w:hAnsi="F37 Bobby" w:cs="Times New Roman"/>
                <w:color w:val="000000"/>
                <w:lang w:eastAsia="en-GB"/>
              </w:rPr>
              <w:t>Ty Haul</w:t>
            </w:r>
          </w:p>
        </w:tc>
        <w:tc>
          <w:tcPr>
            <w:tcW w:w="1653" w:type="dxa"/>
            <w:tcBorders>
              <w:top w:val="nil"/>
              <w:left w:val="nil"/>
              <w:bottom w:val="single" w:sz="4" w:space="0" w:color="auto"/>
              <w:right w:val="single" w:sz="4" w:space="0" w:color="auto"/>
            </w:tcBorders>
            <w:shd w:val="clear" w:color="auto" w:fill="auto"/>
            <w:noWrap/>
            <w:vAlign w:val="bottom"/>
          </w:tcPr>
          <w:p w14:paraId="35B9AB84" w14:textId="3EC8B235" w:rsidR="008571C8" w:rsidRPr="0090646B" w:rsidRDefault="00BB7425" w:rsidP="0090646B">
            <w:pPr>
              <w:ind w:left="0" w:firstLine="0"/>
              <w:rPr>
                <w:rFonts w:ascii="F37 Bobby" w:eastAsia="Times New Roman" w:hAnsi="F37 Bobby" w:cs="Times New Roman"/>
                <w:color w:val="000000"/>
                <w:lang w:eastAsia="en-GB"/>
              </w:rPr>
            </w:pPr>
            <w:r>
              <w:rPr>
                <w:rFonts w:ascii="F37 Bobby" w:eastAsia="Times New Roman" w:hAnsi="F37 Bobby" w:cs="Times New Roman"/>
                <w:color w:val="000000"/>
                <w:lang w:eastAsia="en-GB"/>
              </w:rPr>
              <w:t xml:space="preserve">                99.75</w:t>
            </w:r>
          </w:p>
        </w:tc>
        <w:tc>
          <w:tcPr>
            <w:tcW w:w="1766" w:type="dxa"/>
            <w:tcBorders>
              <w:top w:val="nil"/>
              <w:left w:val="nil"/>
              <w:bottom w:val="single" w:sz="4" w:space="0" w:color="auto"/>
              <w:right w:val="single" w:sz="4" w:space="0" w:color="auto"/>
            </w:tcBorders>
            <w:shd w:val="clear" w:color="auto" w:fill="auto"/>
            <w:noWrap/>
            <w:vAlign w:val="bottom"/>
          </w:tcPr>
          <w:p w14:paraId="2EF5B554" w14:textId="375645C3" w:rsidR="008571C8" w:rsidRDefault="00BB7425" w:rsidP="0090646B">
            <w:pPr>
              <w:ind w:left="0" w:firstLine="0"/>
              <w:jc w:val="center"/>
              <w:rPr>
                <w:rFonts w:ascii="F37 Bobby" w:eastAsia="Times New Roman" w:hAnsi="F37 Bobby" w:cs="Times New Roman"/>
                <w:color w:val="000000"/>
                <w:lang w:eastAsia="en-GB"/>
              </w:rPr>
            </w:pPr>
            <w:r>
              <w:rPr>
                <w:rFonts w:ascii="F37 Bobby" w:eastAsia="Times New Roman" w:hAnsi="F37 Bobby" w:cs="Times New Roman"/>
                <w:color w:val="000000"/>
                <w:lang w:eastAsia="en-GB"/>
              </w:rPr>
              <w:t>2.70%</w:t>
            </w:r>
          </w:p>
        </w:tc>
        <w:tc>
          <w:tcPr>
            <w:tcW w:w="1766" w:type="dxa"/>
            <w:tcBorders>
              <w:top w:val="nil"/>
              <w:left w:val="nil"/>
              <w:bottom w:val="single" w:sz="4" w:space="0" w:color="auto"/>
              <w:right w:val="single" w:sz="4" w:space="0" w:color="auto"/>
            </w:tcBorders>
            <w:shd w:val="clear" w:color="auto" w:fill="FFFFCC"/>
            <w:noWrap/>
            <w:vAlign w:val="bottom"/>
          </w:tcPr>
          <w:p w14:paraId="233A3135" w14:textId="6A80EEC2" w:rsidR="008571C8" w:rsidRPr="0090646B" w:rsidRDefault="00BB7425" w:rsidP="0090646B">
            <w:pPr>
              <w:ind w:left="0" w:firstLine="0"/>
              <w:rPr>
                <w:rFonts w:ascii="F37 Bobby" w:eastAsia="Times New Roman" w:hAnsi="F37 Bobby" w:cs="Times New Roman"/>
                <w:color w:val="000000"/>
                <w:lang w:eastAsia="en-GB"/>
              </w:rPr>
            </w:pPr>
            <w:r>
              <w:rPr>
                <w:rFonts w:ascii="F37 Bobby" w:eastAsia="Times New Roman" w:hAnsi="F37 Bobby" w:cs="Times New Roman"/>
                <w:color w:val="000000"/>
                <w:lang w:eastAsia="en-GB"/>
              </w:rPr>
              <w:t xml:space="preserve">                </w:t>
            </w:r>
            <w:r w:rsidR="00654660">
              <w:rPr>
                <w:rFonts w:ascii="F37 Bobby" w:eastAsia="Times New Roman" w:hAnsi="F37 Bobby" w:cs="Times New Roman"/>
                <w:color w:val="000000"/>
                <w:lang w:eastAsia="en-GB"/>
              </w:rPr>
              <w:t>99.75</w:t>
            </w:r>
          </w:p>
        </w:tc>
      </w:tr>
      <w:tr w:rsidR="008571C8" w:rsidRPr="0090646B" w14:paraId="44151942" w14:textId="77777777" w:rsidTr="00AC5B62">
        <w:trPr>
          <w:trHeight w:val="258"/>
        </w:trPr>
        <w:tc>
          <w:tcPr>
            <w:tcW w:w="3629" w:type="dxa"/>
            <w:tcBorders>
              <w:top w:val="nil"/>
              <w:left w:val="single" w:sz="4" w:space="0" w:color="auto"/>
              <w:bottom w:val="single" w:sz="4" w:space="0" w:color="auto"/>
              <w:right w:val="single" w:sz="4" w:space="0" w:color="auto"/>
            </w:tcBorders>
            <w:shd w:val="clear" w:color="auto" w:fill="auto"/>
            <w:noWrap/>
            <w:vAlign w:val="bottom"/>
          </w:tcPr>
          <w:p w14:paraId="689CD5EE" w14:textId="2A8EA97B" w:rsidR="008571C8" w:rsidRPr="0090646B" w:rsidRDefault="008571C8" w:rsidP="0090646B">
            <w:pPr>
              <w:ind w:left="0" w:firstLine="0"/>
              <w:rPr>
                <w:rFonts w:ascii="F37 Bobby" w:eastAsia="Times New Roman" w:hAnsi="F37 Bobby" w:cs="Times New Roman"/>
                <w:color w:val="000000"/>
                <w:lang w:eastAsia="en-GB"/>
              </w:rPr>
            </w:pPr>
            <w:r>
              <w:rPr>
                <w:rFonts w:ascii="F37 Bobby" w:eastAsia="Times New Roman" w:hAnsi="F37 Bobby" w:cs="Times New Roman"/>
                <w:color w:val="000000"/>
                <w:lang w:eastAsia="en-GB"/>
              </w:rPr>
              <w:t>Ty Catwg</w:t>
            </w:r>
          </w:p>
        </w:tc>
        <w:tc>
          <w:tcPr>
            <w:tcW w:w="1653" w:type="dxa"/>
            <w:tcBorders>
              <w:top w:val="nil"/>
              <w:left w:val="nil"/>
              <w:bottom w:val="single" w:sz="4" w:space="0" w:color="auto"/>
              <w:right w:val="single" w:sz="4" w:space="0" w:color="auto"/>
            </w:tcBorders>
            <w:shd w:val="clear" w:color="auto" w:fill="auto"/>
            <w:noWrap/>
            <w:vAlign w:val="bottom"/>
          </w:tcPr>
          <w:p w14:paraId="63C7E96B" w14:textId="54E666CB" w:rsidR="008571C8" w:rsidRPr="0090646B" w:rsidRDefault="00654660" w:rsidP="0090646B">
            <w:pPr>
              <w:ind w:left="0" w:firstLine="0"/>
              <w:rPr>
                <w:rFonts w:ascii="F37 Bobby" w:eastAsia="Times New Roman" w:hAnsi="F37 Bobby" w:cs="Times New Roman"/>
                <w:color w:val="000000"/>
                <w:lang w:eastAsia="en-GB"/>
              </w:rPr>
            </w:pPr>
            <w:r>
              <w:rPr>
                <w:rFonts w:ascii="F37 Bobby" w:eastAsia="Times New Roman" w:hAnsi="F37 Bobby" w:cs="Times New Roman"/>
                <w:color w:val="000000"/>
                <w:lang w:eastAsia="en-GB"/>
              </w:rPr>
              <w:t xml:space="preserve">              214.41</w:t>
            </w:r>
          </w:p>
        </w:tc>
        <w:tc>
          <w:tcPr>
            <w:tcW w:w="1766" w:type="dxa"/>
            <w:tcBorders>
              <w:top w:val="nil"/>
              <w:left w:val="nil"/>
              <w:bottom w:val="single" w:sz="4" w:space="0" w:color="auto"/>
              <w:right w:val="single" w:sz="4" w:space="0" w:color="auto"/>
            </w:tcBorders>
            <w:shd w:val="clear" w:color="auto" w:fill="auto"/>
            <w:noWrap/>
            <w:vAlign w:val="bottom"/>
          </w:tcPr>
          <w:p w14:paraId="0752A589" w14:textId="4DD13A47" w:rsidR="008571C8" w:rsidRDefault="00654660" w:rsidP="0090646B">
            <w:pPr>
              <w:ind w:left="0" w:firstLine="0"/>
              <w:jc w:val="center"/>
              <w:rPr>
                <w:rFonts w:ascii="F37 Bobby" w:eastAsia="Times New Roman" w:hAnsi="F37 Bobby" w:cs="Times New Roman"/>
                <w:color w:val="000000"/>
                <w:lang w:eastAsia="en-GB"/>
              </w:rPr>
            </w:pPr>
            <w:r>
              <w:rPr>
                <w:rFonts w:ascii="F37 Bobby" w:eastAsia="Times New Roman" w:hAnsi="F37 Bobby" w:cs="Times New Roman"/>
                <w:color w:val="000000"/>
                <w:lang w:eastAsia="en-GB"/>
              </w:rPr>
              <w:t>2.70%</w:t>
            </w:r>
          </w:p>
        </w:tc>
        <w:tc>
          <w:tcPr>
            <w:tcW w:w="1766" w:type="dxa"/>
            <w:tcBorders>
              <w:top w:val="nil"/>
              <w:left w:val="nil"/>
              <w:bottom w:val="single" w:sz="4" w:space="0" w:color="auto"/>
              <w:right w:val="single" w:sz="4" w:space="0" w:color="auto"/>
            </w:tcBorders>
            <w:shd w:val="clear" w:color="auto" w:fill="FFFFCC"/>
            <w:noWrap/>
            <w:vAlign w:val="bottom"/>
          </w:tcPr>
          <w:p w14:paraId="08A52F52" w14:textId="03ABFBD1" w:rsidR="008571C8" w:rsidRPr="0090646B" w:rsidRDefault="00654660" w:rsidP="0090646B">
            <w:pPr>
              <w:ind w:left="0" w:firstLine="0"/>
              <w:rPr>
                <w:rFonts w:ascii="F37 Bobby" w:eastAsia="Times New Roman" w:hAnsi="F37 Bobby" w:cs="Times New Roman"/>
                <w:color w:val="000000"/>
                <w:lang w:eastAsia="en-GB"/>
              </w:rPr>
            </w:pPr>
            <w:r>
              <w:rPr>
                <w:rFonts w:ascii="F37 Bobby" w:eastAsia="Times New Roman" w:hAnsi="F37 Bobby" w:cs="Times New Roman"/>
                <w:color w:val="000000"/>
                <w:lang w:eastAsia="en-GB"/>
              </w:rPr>
              <w:t xml:space="preserve">              220.20</w:t>
            </w:r>
          </w:p>
        </w:tc>
      </w:tr>
      <w:tr w:rsidR="0090646B" w:rsidRPr="0090646B" w14:paraId="1AEE5B06" w14:textId="77777777" w:rsidTr="00AC5B62">
        <w:trPr>
          <w:trHeight w:val="258"/>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36F3935A"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Gold Street</w:t>
            </w:r>
          </w:p>
        </w:tc>
        <w:tc>
          <w:tcPr>
            <w:tcW w:w="1653" w:type="dxa"/>
            <w:tcBorders>
              <w:top w:val="nil"/>
              <w:left w:val="nil"/>
              <w:bottom w:val="single" w:sz="4" w:space="0" w:color="auto"/>
              <w:right w:val="single" w:sz="4" w:space="0" w:color="auto"/>
            </w:tcBorders>
            <w:shd w:val="clear" w:color="auto" w:fill="auto"/>
            <w:noWrap/>
            <w:vAlign w:val="bottom"/>
            <w:hideMark/>
          </w:tcPr>
          <w:p w14:paraId="3968AD20" w14:textId="3E4955F8"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9</w:t>
            </w:r>
            <w:r w:rsidR="00816E38">
              <w:rPr>
                <w:rFonts w:ascii="F37 Bobby" w:eastAsia="Times New Roman" w:hAnsi="F37 Bobby" w:cs="Times New Roman"/>
                <w:color w:val="000000"/>
                <w:lang w:eastAsia="en-GB"/>
              </w:rPr>
              <w:t>9.72</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7FC67EC3" w14:textId="1731EE10" w:rsidR="0090646B" w:rsidRPr="0090646B" w:rsidRDefault="00816E38" w:rsidP="0090646B">
            <w:pPr>
              <w:ind w:left="0" w:firstLine="0"/>
              <w:jc w:val="center"/>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7CF9EC62" w14:textId="33867686"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w:t>
            </w:r>
            <w:r w:rsidR="00553F76">
              <w:rPr>
                <w:rFonts w:ascii="F37 Bobby" w:eastAsia="Times New Roman" w:hAnsi="F37 Bobby" w:cs="Times New Roman"/>
                <w:color w:val="000000"/>
                <w:lang w:eastAsia="en-GB"/>
              </w:rPr>
              <w:t>102.41</w:t>
            </w:r>
            <w:r w:rsidRPr="0090646B">
              <w:rPr>
                <w:rFonts w:ascii="F37 Bobby" w:eastAsia="Times New Roman" w:hAnsi="F37 Bobby" w:cs="Times New Roman"/>
                <w:color w:val="000000"/>
                <w:lang w:eastAsia="en-GB"/>
              </w:rPr>
              <w:t xml:space="preserve"> </w:t>
            </w:r>
          </w:p>
        </w:tc>
      </w:tr>
      <w:tr w:rsidR="0090646B" w:rsidRPr="0090646B" w14:paraId="246E36EA" w14:textId="77777777" w:rsidTr="00AC5B62">
        <w:trPr>
          <w:trHeight w:val="258"/>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4526AC8D"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Manor Street</w:t>
            </w:r>
          </w:p>
        </w:tc>
        <w:tc>
          <w:tcPr>
            <w:tcW w:w="1653" w:type="dxa"/>
            <w:tcBorders>
              <w:top w:val="nil"/>
              <w:left w:val="nil"/>
              <w:bottom w:val="single" w:sz="4" w:space="0" w:color="auto"/>
              <w:right w:val="single" w:sz="4" w:space="0" w:color="auto"/>
            </w:tcBorders>
            <w:shd w:val="clear" w:color="auto" w:fill="auto"/>
            <w:noWrap/>
            <w:vAlign w:val="bottom"/>
            <w:hideMark/>
          </w:tcPr>
          <w:p w14:paraId="77B67FFA" w14:textId="018D211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9</w:t>
            </w:r>
            <w:r w:rsidR="00816E38">
              <w:rPr>
                <w:rFonts w:ascii="F37 Bobby" w:eastAsia="Times New Roman" w:hAnsi="F37 Bobby" w:cs="Times New Roman"/>
                <w:color w:val="000000"/>
                <w:lang w:eastAsia="en-GB"/>
              </w:rPr>
              <w:t>9.72</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2F588319" w14:textId="56418CDE" w:rsidR="0090646B" w:rsidRPr="0090646B" w:rsidRDefault="00816E38" w:rsidP="0090646B">
            <w:pPr>
              <w:ind w:left="0" w:firstLine="0"/>
              <w:jc w:val="center"/>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71AA117F" w14:textId="6DEFEEA8"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w:t>
            </w:r>
            <w:r w:rsidR="00553F76">
              <w:rPr>
                <w:rFonts w:ascii="F37 Bobby" w:eastAsia="Times New Roman" w:hAnsi="F37 Bobby" w:cs="Times New Roman"/>
                <w:color w:val="000000"/>
                <w:lang w:eastAsia="en-GB"/>
              </w:rPr>
              <w:t>102.41</w:t>
            </w:r>
            <w:r w:rsidRPr="0090646B">
              <w:rPr>
                <w:rFonts w:ascii="F37 Bobby" w:eastAsia="Times New Roman" w:hAnsi="F37 Bobby" w:cs="Times New Roman"/>
                <w:color w:val="000000"/>
                <w:lang w:eastAsia="en-GB"/>
              </w:rPr>
              <w:t xml:space="preserve"> </w:t>
            </w:r>
          </w:p>
        </w:tc>
      </w:tr>
      <w:tr w:rsidR="000857F1" w:rsidRPr="0090646B" w14:paraId="4DE33B53" w14:textId="77777777" w:rsidTr="00AC5B62">
        <w:trPr>
          <w:trHeight w:val="258"/>
        </w:trPr>
        <w:tc>
          <w:tcPr>
            <w:tcW w:w="36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2A462" w14:textId="01A0B5B4" w:rsidR="000857F1" w:rsidRPr="0090646B" w:rsidRDefault="000857F1" w:rsidP="0090646B">
            <w:pPr>
              <w:ind w:left="0" w:firstLine="0"/>
              <w:rPr>
                <w:rFonts w:ascii="F37 Bobby" w:eastAsia="Times New Roman" w:hAnsi="F37 Bobby" w:cs="Times New Roman"/>
                <w:color w:val="000000"/>
                <w:lang w:eastAsia="en-GB"/>
              </w:rPr>
            </w:pPr>
            <w:r>
              <w:rPr>
                <w:rFonts w:ascii="F37 Bobby" w:eastAsia="Times New Roman" w:hAnsi="F37 Bobby" w:cs="Times New Roman"/>
                <w:color w:val="000000"/>
                <w:lang w:eastAsia="en-GB"/>
              </w:rPr>
              <w:t>Gloucester Street</w:t>
            </w:r>
          </w:p>
        </w:tc>
        <w:tc>
          <w:tcPr>
            <w:tcW w:w="1653" w:type="dxa"/>
            <w:tcBorders>
              <w:top w:val="single" w:sz="4" w:space="0" w:color="auto"/>
              <w:left w:val="nil"/>
              <w:bottom w:val="single" w:sz="4" w:space="0" w:color="auto"/>
              <w:right w:val="single" w:sz="4" w:space="0" w:color="auto"/>
            </w:tcBorders>
            <w:shd w:val="clear" w:color="auto" w:fill="auto"/>
            <w:noWrap/>
            <w:vAlign w:val="bottom"/>
          </w:tcPr>
          <w:p w14:paraId="307930D9" w14:textId="0A57E389" w:rsidR="000857F1" w:rsidRPr="0090646B" w:rsidRDefault="008571C8" w:rsidP="0090646B">
            <w:pPr>
              <w:ind w:left="0" w:firstLine="0"/>
              <w:rPr>
                <w:rFonts w:ascii="F37 Bobby" w:eastAsia="Times New Roman" w:hAnsi="F37 Bobby" w:cs="Times New Roman"/>
                <w:color w:val="000000"/>
                <w:lang w:eastAsia="en-GB"/>
              </w:rPr>
            </w:pPr>
            <w:r>
              <w:rPr>
                <w:rFonts w:ascii="F37 Bobby" w:eastAsia="Times New Roman" w:hAnsi="F37 Bobby" w:cs="Times New Roman"/>
                <w:color w:val="000000"/>
                <w:lang w:eastAsia="en-GB"/>
              </w:rPr>
              <w:t xml:space="preserve">                99.72</w:t>
            </w:r>
          </w:p>
        </w:tc>
        <w:tc>
          <w:tcPr>
            <w:tcW w:w="1766" w:type="dxa"/>
            <w:tcBorders>
              <w:top w:val="single" w:sz="4" w:space="0" w:color="auto"/>
              <w:left w:val="nil"/>
              <w:bottom w:val="single" w:sz="4" w:space="0" w:color="auto"/>
              <w:right w:val="single" w:sz="4" w:space="0" w:color="auto"/>
            </w:tcBorders>
            <w:shd w:val="clear" w:color="auto" w:fill="auto"/>
            <w:noWrap/>
            <w:vAlign w:val="bottom"/>
          </w:tcPr>
          <w:p w14:paraId="3453C83A" w14:textId="458D8874" w:rsidR="000857F1" w:rsidRDefault="008571C8" w:rsidP="0090646B">
            <w:pPr>
              <w:ind w:left="0" w:firstLine="0"/>
              <w:jc w:val="center"/>
              <w:rPr>
                <w:rFonts w:ascii="F37 Bobby" w:eastAsia="Times New Roman" w:hAnsi="F37 Bobby" w:cs="Times New Roman"/>
                <w:color w:val="000000"/>
                <w:lang w:eastAsia="en-GB"/>
              </w:rPr>
            </w:pPr>
            <w:r>
              <w:rPr>
                <w:rFonts w:ascii="F37 Bobby" w:eastAsia="Times New Roman" w:hAnsi="F37 Bobby" w:cs="Times New Roman"/>
                <w:color w:val="000000"/>
                <w:lang w:eastAsia="en-GB"/>
              </w:rPr>
              <w:t>2.70%</w:t>
            </w:r>
          </w:p>
        </w:tc>
        <w:tc>
          <w:tcPr>
            <w:tcW w:w="1766" w:type="dxa"/>
            <w:tcBorders>
              <w:top w:val="nil"/>
              <w:left w:val="nil"/>
              <w:bottom w:val="single" w:sz="4" w:space="0" w:color="auto"/>
              <w:right w:val="single" w:sz="4" w:space="0" w:color="auto"/>
            </w:tcBorders>
            <w:shd w:val="clear" w:color="auto" w:fill="FFFFCC"/>
            <w:noWrap/>
            <w:vAlign w:val="bottom"/>
          </w:tcPr>
          <w:p w14:paraId="0D353948" w14:textId="7E8F512A" w:rsidR="000857F1" w:rsidRPr="0090646B" w:rsidRDefault="008571C8" w:rsidP="0090646B">
            <w:pPr>
              <w:ind w:left="0" w:firstLine="0"/>
              <w:rPr>
                <w:rFonts w:ascii="F37 Bobby" w:eastAsia="Times New Roman" w:hAnsi="F37 Bobby" w:cs="Times New Roman"/>
                <w:color w:val="000000"/>
                <w:lang w:eastAsia="en-GB"/>
              </w:rPr>
            </w:pPr>
            <w:r>
              <w:rPr>
                <w:rFonts w:ascii="F37 Bobby" w:eastAsia="Times New Roman" w:hAnsi="F37 Bobby" w:cs="Times New Roman"/>
                <w:color w:val="000000"/>
                <w:lang w:eastAsia="en-GB"/>
              </w:rPr>
              <w:t xml:space="preserve">              102.41</w:t>
            </w:r>
          </w:p>
        </w:tc>
      </w:tr>
      <w:tr w:rsidR="000857F1" w:rsidRPr="0090646B" w14:paraId="2C531E21" w14:textId="77777777" w:rsidTr="00AC5B62">
        <w:trPr>
          <w:trHeight w:val="258"/>
        </w:trPr>
        <w:tc>
          <w:tcPr>
            <w:tcW w:w="36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7B386" w14:textId="4C380B83" w:rsidR="000857F1" w:rsidRPr="0090646B" w:rsidRDefault="000857F1" w:rsidP="0090646B">
            <w:pPr>
              <w:ind w:left="0" w:firstLine="0"/>
              <w:rPr>
                <w:rFonts w:ascii="F37 Bobby" w:eastAsia="Times New Roman" w:hAnsi="F37 Bobby" w:cs="Times New Roman"/>
                <w:color w:val="000000"/>
                <w:lang w:eastAsia="en-GB"/>
              </w:rPr>
            </w:pPr>
            <w:r>
              <w:rPr>
                <w:rFonts w:ascii="F37 Bobby" w:eastAsia="Times New Roman" w:hAnsi="F37 Bobby" w:cs="Times New Roman"/>
                <w:color w:val="000000"/>
                <w:lang w:eastAsia="en-GB"/>
              </w:rPr>
              <w:t>Court Road</w:t>
            </w:r>
          </w:p>
        </w:tc>
        <w:tc>
          <w:tcPr>
            <w:tcW w:w="1653" w:type="dxa"/>
            <w:tcBorders>
              <w:top w:val="single" w:sz="4" w:space="0" w:color="auto"/>
              <w:left w:val="nil"/>
              <w:bottom w:val="single" w:sz="4" w:space="0" w:color="auto"/>
              <w:right w:val="single" w:sz="4" w:space="0" w:color="auto"/>
            </w:tcBorders>
            <w:shd w:val="clear" w:color="auto" w:fill="auto"/>
            <w:noWrap/>
            <w:vAlign w:val="bottom"/>
          </w:tcPr>
          <w:p w14:paraId="225EE363" w14:textId="7EB690FA" w:rsidR="000857F1" w:rsidRPr="0090646B" w:rsidRDefault="008571C8" w:rsidP="0090646B">
            <w:pPr>
              <w:ind w:left="0" w:firstLine="0"/>
              <w:rPr>
                <w:rFonts w:ascii="F37 Bobby" w:eastAsia="Times New Roman" w:hAnsi="F37 Bobby" w:cs="Times New Roman"/>
                <w:color w:val="000000"/>
                <w:lang w:eastAsia="en-GB"/>
              </w:rPr>
            </w:pPr>
            <w:r>
              <w:rPr>
                <w:rFonts w:ascii="F37 Bobby" w:eastAsia="Times New Roman" w:hAnsi="F37 Bobby" w:cs="Times New Roman"/>
                <w:color w:val="000000"/>
                <w:lang w:eastAsia="en-GB"/>
              </w:rPr>
              <w:t xml:space="preserve">                99.72</w:t>
            </w:r>
          </w:p>
        </w:tc>
        <w:tc>
          <w:tcPr>
            <w:tcW w:w="1766" w:type="dxa"/>
            <w:tcBorders>
              <w:top w:val="single" w:sz="4" w:space="0" w:color="auto"/>
              <w:left w:val="nil"/>
              <w:bottom w:val="single" w:sz="4" w:space="0" w:color="auto"/>
              <w:right w:val="single" w:sz="4" w:space="0" w:color="auto"/>
            </w:tcBorders>
            <w:shd w:val="clear" w:color="auto" w:fill="auto"/>
            <w:noWrap/>
            <w:vAlign w:val="bottom"/>
          </w:tcPr>
          <w:p w14:paraId="2D462049" w14:textId="3B2653F2" w:rsidR="000857F1" w:rsidRDefault="008571C8" w:rsidP="0090646B">
            <w:pPr>
              <w:ind w:left="0" w:firstLine="0"/>
              <w:jc w:val="center"/>
              <w:rPr>
                <w:rFonts w:ascii="F37 Bobby" w:eastAsia="Times New Roman" w:hAnsi="F37 Bobby" w:cs="Times New Roman"/>
                <w:color w:val="000000"/>
                <w:lang w:eastAsia="en-GB"/>
              </w:rPr>
            </w:pPr>
            <w:r>
              <w:rPr>
                <w:rFonts w:ascii="F37 Bobby" w:eastAsia="Times New Roman" w:hAnsi="F37 Bobby" w:cs="Times New Roman"/>
                <w:color w:val="000000"/>
                <w:lang w:eastAsia="en-GB"/>
              </w:rPr>
              <w:t>2.70%</w:t>
            </w:r>
          </w:p>
        </w:tc>
        <w:tc>
          <w:tcPr>
            <w:tcW w:w="1766" w:type="dxa"/>
            <w:tcBorders>
              <w:top w:val="nil"/>
              <w:left w:val="nil"/>
              <w:bottom w:val="single" w:sz="4" w:space="0" w:color="auto"/>
              <w:right w:val="single" w:sz="4" w:space="0" w:color="auto"/>
            </w:tcBorders>
            <w:shd w:val="clear" w:color="auto" w:fill="FFFFCC"/>
            <w:noWrap/>
            <w:vAlign w:val="bottom"/>
          </w:tcPr>
          <w:p w14:paraId="765169C2" w14:textId="06ADBA70" w:rsidR="000857F1" w:rsidRPr="0090646B" w:rsidRDefault="008571C8" w:rsidP="0090646B">
            <w:pPr>
              <w:ind w:left="0" w:firstLine="0"/>
              <w:rPr>
                <w:rFonts w:ascii="F37 Bobby" w:eastAsia="Times New Roman" w:hAnsi="F37 Bobby" w:cs="Times New Roman"/>
                <w:color w:val="000000"/>
                <w:lang w:eastAsia="en-GB"/>
              </w:rPr>
            </w:pPr>
            <w:r>
              <w:rPr>
                <w:rFonts w:ascii="F37 Bobby" w:eastAsia="Times New Roman" w:hAnsi="F37 Bobby" w:cs="Times New Roman"/>
                <w:color w:val="000000"/>
                <w:lang w:eastAsia="en-GB"/>
              </w:rPr>
              <w:t xml:space="preserve">              102.41</w:t>
            </w:r>
          </w:p>
        </w:tc>
      </w:tr>
      <w:tr w:rsidR="0090646B" w:rsidRPr="0090646B" w14:paraId="4F14B795" w14:textId="77777777" w:rsidTr="00AC5B62">
        <w:trPr>
          <w:trHeight w:val="258"/>
        </w:trPr>
        <w:tc>
          <w:tcPr>
            <w:tcW w:w="3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D7990"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Red Sea House 1 Bed</w:t>
            </w:r>
          </w:p>
        </w:tc>
        <w:tc>
          <w:tcPr>
            <w:tcW w:w="1653" w:type="dxa"/>
            <w:tcBorders>
              <w:top w:val="single" w:sz="4" w:space="0" w:color="auto"/>
              <w:left w:val="nil"/>
              <w:bottom w:val="single" w:sz="4" w:space="0" w:color="auto"/>
              <w:right w:val="single" w:sz="4" w:space="0" w:color="auto"/>
            </w:tcBorders>
            <w:shd w:val="clear" w:color="auto" w:fill="auto"/>
            <w:noWrap/>
            <w:vAlign w:val="bottom"/>
            <w:hideMark/>
          </w:tcPr>
          <w:p w14:paraId="586D58E3" w14:textId="7926E3D0"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w:t>
            </w:r>
            <w:r w:rsidR="00816E38">
              <w:rPr>
                <w:rFonts w:ascii="F37 Bobby" w:eastAsia="Times New Roman" w:hAnsi="F37 Bobby" w:cs="Times New Roman"/>
                <w:color w:val="000000"/>
                <w:lang w:eastAsia="en-GB"/>
              </w:rPr>
              <w:t>103.41</w:t>
            </w:r>
            <w:r w:rsidRPr="0090646B">
              <w:rPr>
                <w:rFonts w:ascii="F37 Bobby" w:eastAsia="Times New Roman" w:hAnsi="F37 Bobby" w:cs="Times New Roman"/>
                <w:color w:val="000000"/>
                <w:lang w:eastAsia="en-GB"/>
              </w:rPr>
              <w:t xml:space="preserve"> </w:t>
            </w:r>
          </w:p>
        </w:tc>
        <w:tc>
          <w:tcPr>
            <w:tcW w:w="1766" w:type="dxa"/>
            <w:tcBorders>
              <w:top w:val="single" w:sz="4" w:space="0" w:color="auto"/>
              <w:left w:val="nil"/>
              <w:bottom w:val="single" w:sz="4" w:space="0" w:color="auto"/>
              <w:right w:val="single" w:sz="4" w:space="0" w:color="auto"/>
            </w:tcBorders>
            <w:shd w:val="clear" w:color="auto" w:fill="auto"/>
            <w:noWrap/>
            <w:vAlign w:val="bottom"/>
            <w:hideMark/>
          </w:tcPr>
          <w:p w14:paraId="75F7D28E" w14:textId="665DD11D" w:rsidR="0090646B" w:rsidRPr="0090646B" w:rsidRDefault="00816E38" w:rsidP="0090646B">
            <w:pPr>
              <w:ind w:left="0" w:firstLine="0"/>
              <w:jc w:val="center"/>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3F558679" w14:textId="44626A65"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10</w:t>
            </w:r>
            <w:r w:rsidR="00553F76">
              <w:rPr>
                <w:rFonts w:ascii="F37 Bobby" w:eastAsia="Times New Roman" w:hAnsi="F37 Bobby" w:cs="Times New Roman"/>
                <w:color w:val="000000"/>
                <w:lang w:eastAsia="en-GB"/>
              </w:rPr>
              <w:t>6.20</w:t>
            </w:r>
            <w:r w:rsidRPr="0090646B">
              <w:rPr>
                <w:rFonts w:ascii="F37 Bobby" w:eastAsia="Times New Roman" w:hAnsi="F37 Bobby" w:cs="Times New Roman"/>
                <w:color w:val="000000"/>
                <w:lang w:eastAsia="en-GB"/>
              </w:rPr>
              <w:t xml:space="preserve"> </w:t>
            </w:r>
          </w:p>
        </w:tc>
      </w:tr>
      <w:tr w:rsidR="0090646B" w:rsidRPr="0090646B" w14:paraId="7E570DA5" w14:textId="77777777" w:rsidTr="00AC5B62">
        <w:trPr>
          <w:trHeight w:val="272"/>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14:paraId="68D3B0FC" w14:textId="77777777"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Red Sea House 2 Bed</w:t>
            </w:r>
          </w:p>
        </w:tc>
        <w:tc>
          <w:tcPr>
            <w:tcW w:w="1653" w:type="dxa"/>
            <w:tcBorders>
              <w:top w:val="nil"/>
              <w:left w:val="nil"/>
              <w:bottom w:val="single" w:sz="4" w:space="0" w:color="auto"/>
              <w:right w:val="single" w:sz="4" w:space="0" w:color="auto"/>
            </w:tcBorders>
            <w:shd w:val="clear" w:color="auto" w:fill="auto"/>
            <w:noWrap/>
            <w:vAlign w:val="bottom"/>
            <w:hideMark/>
          </w:tcPr>
          <w:p w14:paraId="1C3995EE" w14:textId="770CBEBE"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816E38">
              <w:rPr>
                <w:rFonts w:ascii="F37 Bobby" w:eastAsia="Times New Roman" w:hAnsi="F37 Bobby" w:cs="Times New Roman"/>
                <w:color w:val="000000"/>
                <w:lang w:eastAsia="en-GB"/>
              </w:rPr>
              <w:t>17.67</w:t>
            </w:r>
            <w:r w:rsidRPr="0090646B">
              <w:rPr>
                <w:rFonts w:ascii="F37 Bobby" w:eastAsia="Times New Roman" w:hAnsi="F37 Bobby" w:cs="Times New Roman"/>
                <w:color w:val="000000"/>
                <w:lang w:eastAsia="en-GB"/>
              </w:rPr>
              <w:t xml:space="preserve"> </w:t>
            </w:r>
          </w:p>
        </w:tc>
        <w:tc>
          <w:tcPr>
            <w:tcW w:w="1766" w:type="dxa"/>
            <w:tcBorders>
              <w:top w:val="nil"/>
              <w:left w:val="nil"/>
              <w:bottom w:val="single" w:sz="4" w:space="0" w:color="auto"/>
              <w:right w:val="single" w:sz="4" w:space="0" w:color="auto"/>
            </w:tcBorders>
            <w:shd w:val="clear" w:color="auto" w:fill="auto"/>
            <w:noWrap/>
            <w:vAlign w:val="bottom"/>
            <w:hideMark/>
          </w:tcPr>
          <w:p w14:paraId="683991E4" w14:textId="11F59DF2" w:rsidR="0090646B" w:rsidRPr="0090646B" w:rsidRDefault="00816E38" w:rsidP="0090646B">
            <w:pPr>
              <w:ind w:left="0" w:firstLine="0"/>
              <w:jc w:val="center"/>
              <w:rPr>
                <w:rFonts w:ascii="F37 Bobby" w:eastAsia="Times New Roman" w:hAnsi="F37 Bobby" w:cs="Times New Roman"/>
                <w:color w:val="000000"/>
                <w:lang w:eastAsia="en-GB"/>
              </w:rPr>
            </w:pPr>
            <w:r>
              <w:rPr>
                <w:rFonts w:ascii="F37 Bobby" w:eastAsia="Times New Roman" w:hAnsi="F37 Bobby" w:cs="Times New Roman"/>
                <w:color w:val="000000"/>
                <w:lang w:eastAsia="en-GB"/>
              </w:rPr>
              <w:t>2</w:t>
            </w:r>
            <w:r w:rsidR="0090646B" w:rsidRPr="0090646B">
              <w:rPr>
                <w:rFonts w:ascii="F37 Bobby" w:eastAsia="Times New Roman" w:hAnsi="F37 Bobby" w:cs="Times New Roman"/>
                <w:color w:val="000000"/>
                <w:lang w:eastAsia="en-GB"/>
              </w:rPr>
              <w:t>.70%</w:t>
            </w:r>
          </w:p>
        </w:tc>
        <w:tc>
          <w:tcPr>
            <w:tcW w:w="1766" w:type="dxa"/>
            <w:tcBorders>
              <w:top w:val="nil"/>
              <w:left w:val="nil"/>
              <w:bottom w:val="single" w:sz="4" w:space="0" w:color="auto"/>
              <w:right w:val="single" w:sz="4" w:space="0" w:color="auto"/>
            </w:tcBorders>
            <w:shd w:val="clear" w:color="auto" w:fill="FFFFCC"/>
            <w:noWrap/>
            <w:vAlign w:val="bottom"/>
            <w:hideMark/>
          </w:tcPr>
          <w:p w14:paraId="039ECE25" w14:textId="11ED468F" w:rsidR="0090646B" w:rsidRPr="0090646B" w:rsidRDefault="0090646B" w:rsidP="0090646B">
            <w:pPr>
              <w:ind w:left="0" w:firstLine="0"/>
              <w:rPr>
                <w:rFonts w:ascii="F37 Bobby" w:eastAsia="Times New Roman" w:hAnsi="F37 Bobby" w:cs="Times New Roman"/>
                <w:color w:val="000000"/>
                <w:lang w:eastAsia="en-GB"/>
              </w:rPr>
            </w:pPr>
            <w:r w:rsidRPr="0090646B">
              <w:rPr>
                <w:rFonts w:ascii="F37 Bobby" w:eastAsia="Times New Roman" w:hAnsi="F37 Bobby" w:cs="Times New Roman"/>
                <w:color w:val="000000"/>
                <w:lang w:eastAsia="en-GB"/>
              </w:rPr>
              <w:t xml:space="preserve">              1</w:t>
            </w:r>
            <w:r w:rsidR="000857F1">
              <w:rPr>
                <w:rFonts w:ascii="F37 Bobby" w:eastAsia="Times New Roman" w:hAnsi="F37 Bobby" w:cs="Times New Roman"/>
                <w:color w:val="000000"/>
                <w:lang w:eastAsia="en-GB"/>
              </w:rPr>
              <w:t>20.85</w:t>
            </w:r>
            <w:r w:rsidRPr="0090646B">
              <w:rPr>
                <w:rFonts w:ascii="F37 Bobby" w:eastAsia="Times New Roman" w:hAnsi="F37 Bobby" w:cs="Times New Roman"/>
                <w:color w:val="000000"/>
                <w:lang w:eastAsia="en-GB"/>
              </w:rPr>
              <w:t xml:space="preserve"> </w:t>
            </w:r>
          </w:p>
        </w:tc>
      </w:tr>
      <w:tr w:rsidR="0090646B" w:rsidRPr="0090646B" w14:paraId="2CE446BC" w14:textId="77777777" w:rsidTr="00AC5B62">
        <w:trPr>
          <w:trHeight w:val="272"/>
        </w:trPr>
        <w:tc>
          <w:tcPr>
            <w:tcW w:w="3629" w:type="dxa"/>
            <w:tcBorders>
              <w:top w:val="nil"/>
              <w:left w:val="nil"/>
              <w:bottom w:val="nil"/>
              <w:right w:val="nil"/>
            </w:tcBorders>
            <w:shd w:val="clear" w:color="auto" w:fill="auto"/>
            <w:noWrap/>
            <w:vAlign w:val="bottom"/>
          </w:tcPr>
          <w:p w14:paraId="6CB37996" w14:textId="77777777" w:rsidR="0090646B" w:rsidRPr="0090646B" w:rsidRDefault="0090646B" w:rsidP="0090646B">
            <w:pPr>
              <w:ind w:left="0" w:firstLine="0"/>
              <w:rPr>
                <w:rFonts w:ascii="F37 Bobby" w:eastAsia="Times New Roman" w:hAnsi="F37 Bobby" w:cs="Times New Roman"/>
                <w:color w:val="000000"/>
                <w:lang w:eastAsia="en-GB"/>
              </w:rPr>
            </w:pPr>
          </w:p>
        </w:tc>
        <w:tc>
          <w:tcPr>
            <w:tcW w:w="1653" w:type="dxa"/>
            <w:tcBorders>
              <w:top w:val="nil"/>
              <w:left w:val="nil"/>
              <w:bottom w:val="nil"/>
              <w:right w:val="nil"/>
            </w:tcBorders>
            <w:shd w:val="clear" w:color="auto" w:fill="auto"/>
            <w:noWrap/>
            <w:vAlign w:val="bottom"/>
          </w:tcPr>
          <w:p w14:paraId="3C4C5911"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tcPr>
          <w:p w14:paraId="5801B877"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tcPr>
          <w:p w14:paraId="550E9E85"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r>
      <w:tr w:rsidR="0090646B" w:rsidRPr="0090646B" w14:paraId="48B5C959" w14:textId="77777777" w:rsidTr="00AC5B62">
        <w:trPr>
          <w:trHeight w:val="258"/>
        </w:trPr>
        <w:tc>
          <w:tcPr>
            <w:tcW w:w="3629" w:type="dxa"/>
            <w:tcBorders>
              <w:top w:val="nil"/>
              <w:left w:val="nil"/>
              <w:bottom w:val="nil"/>
              <w:right w:val="nil"/>
            </w:tcBorders>
            <w:shd w:val="clear" w:color="auto" w:fill="auto"/>
            <w:noWrap/>
            <w:vAlign w:val="bottom"/>
          </w:tcPr>
          <w:p w14:paraId="4C7A5BC9" w14:textId="2FEDBBE1" w:rsidR="004068C1" w:rsidRPr="0090646B" w:rsidRDefault="004068C1" w:rsidP="00935B35">
            <w:pPr>
              <w:ind w:left="0" w:firstLine="0"/>
              <w:rPr>
                <w:rFonts w:ascii="Times New Roman" w:eastAsia="Times New Roman" w:hAnsi="Times New Roman" w:cs="Times New Roman"/>
                <w:sz w:val="20"/>
                <w:szCs w:val="20"/>
                <w:lang w:eastAsia="en-GB"/>
              </w:rPr>
            </w:pPr>
          </w:p>
        </w:tc>
        <w:tc>
          <w:tcPr>
            <w:tcW w:w="1653" w:type="dxa"/>
            <w:tcBorders>
              <w:top w:val="nil"/>
              <w:left w:val="nil"/>
              <w:bottom w:val="nil"/>
              <w:right w:val="nil"/>
            </w:tcBorders>
            <w:shd w:val="clear" w:color="auto" w:fill="auto"/>
            <w:noWrap/>
            <w:vAlign w:val="bottom"/>
          </w:tcPr>
          <w:p w14:paraId="0D1FFE6C"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tcPr>
          <w:p w14:paraId="1F7024E4"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tcPr>
          <w:p w14:paraId="2C440663" w14:textId="77777777" w:rsidR="0090646B" w:rsidRPr="0090646B" w:rsidRDefault="0090646B" w:rsidP="0090646B">
            <w:pPr>
              <w:ind w:left="0" w:firstLine="0"/>
              <w:rPr>
                <w:rFonts w:ascii="Times New Roman" w:eastAsia="Times New Roman" w:hAnsi="Times New Roman" w:cs="Times New Roman"/>
                <w:sz w:val="20"/>
                <w:szCs w:val="20"/>
                <w:lang w:eastAsia="en-GB"/>
              </w:rPr>
            </w:pPr>
          </w:p>
        </w:tc>
      </w:tr>
      <w:tr w:rsidR="008147D4" w:rsidRPr="0090646B" w14:paraId="194D775F" w14:textId="77777777" w:rsidTr="00AC5B62">
        <w:trPr>
          <w:trHeight w:val="272"/>
        </w:trPr>
        <w:tc>
          <w:tcPr>
            <w:tcW w:w="3629" w:type="dxa"/>
            <w:tcBorders>
              <w:top w:val="nil"/>
              <w:left w:val="nil"/>
              <w:bottom w:val="nil"/>
              <w:right w:val="nil"/>
            </w:tcBorders>
            <w:shd w:val="clear" w:color="auto" w:fill="auto"/>
            <w:noWrap/>
            <w:vAlign w:val="bottom"/>
          </w:tcPr>
          <w:p w14:paraId="00FA3CD1" w14:textId="77777777" w:rsidR="008147D4" w:rsidRPr="0090646B" w:rsidRDefault="008147D4" w:rsidP="0090646B">
            <w:pPr>
              <w:ind w:left="0" w:firstLine="0"/>
              <w:rPr>
                <w:rFonts w:ascii="Times New Roman" w:eastAsia="Times New Roman" w:hAnsi="Times New Roman" w:cs="Times New Roman"/>
                <w:sz w:val="20"/>
                <w:szCs w:val="20"/>
                <w:lang w:eastAsia="en-GB"/>
              </w:rPr>
            </w:pPr>
          </w:p>
        </w:tc>
        <w:tc>
          <w:tcPr>
            <w:tcW w:w="1653" w:type="dxa"/>
            <w:tcBorders>
              <w:top w:val="nil"/>
              <w:left w:val="nil"/>
              <w:bottom w:val="nil"/>
              <w:right w:val="nil"/>
            </w:tcBorders>
            <w:shd w:val="clear" w:color="auto" w:fill="auto"/>
            <w:noWrap/>
            <w:vAlign w:val="bottom"/>
          </w:tcPr>
          <w:p w14:paraId="1AFBDD78" w14:textId="77777777" w:rsidR="008147D4" w:rsidRPr="0090646B" w:rsidRDefault="008147D4"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tcPr>
          <w:p w14:paraId="4B6BF945" w14:textId="77777777" w:rsidR="008147D4" w:rsidRPr="0090646B" w:rsidRDefault="008147D4" w:rsidP="0090646B">
            <w:pPr>
              <w:ind w:left="0" w:firstLine="0"/>
              <w:rPr>
                <w:rFonts w:ascii="Times New Roman" w:eastAsia="Times New Roman" w:hAnsi="Times New Roman" w:cs="Times New Roman"/>
                <w:sz w:val="20"/>
                <w:szCs w:val="20"/>
                <w:lang w:eastAsia="en-GB"/>
              </w:rPr>
            </w:pPr>
          </w:p>
        </w:tc>
        <w:tc>
          <w:tcPr>
            <w:tcW w:w="1766" w:type="dxa"/>
            <w:tcBorders>
              <w:top w:val="nil"/>
              <w:left w:val="nil"/>
              <w:bottom w:val="nil"/>
              <w:right w:val="nil"/>
            </w:tcBorders>
            <w:shd w:val="clear" w:color="auto" w:fill="auto"/>
            <w:noWrap/>
            <w:vAlign w:val="bottom"/>
          </w:tcPr>
          <w:p w14:paraId="0846A5A6" w14:textId="77777777" w:rsidR="008147D4" w:rsidRPr="0090646B" w:rsidRDefault="008147D4" w:rsidP="0090646B">
            <w:pPr>
              <w:ind w:left="0" w:firstLine="0"/>
              <w:rPr>
                <w:rFonts w:ascii="Times New Roman" w:eastAsia="Times New Roman" w:hAnsi="Times New Roman" w:cs="Times New Roman"/>
                <w:sz w:val="20"/>
                <w:szCs w:val="20"/>
                <w:lang w:eastAsia="en-GB"/>
              </w:rPr>
            </w:pPr>
          </w:p>
        </w:tc>
      </w:tr>
    </w:tbl>
    <w:p w14:paraId="5EB95FB1" w14:textId="77777777" w:rsidR="009F7223" w:rsidRDefault="009F7223" w:rsidP="00E518E1">
      <w:pPr>
        <w:ind w:left="0" w:firstLine="0"/>
        <w:sectPr w:rsidR="009F7223" w:rsidSect="009F7223">
          <w:headerReference w:type="default" r:id="rId14"/>
          <w:footerReference w:type="even" r:id="rId15"/>
          <w:footerReference w:type="default" r:id="rId16"/>
          <w:pgSz w:w="12240" w:h="15840" w:code="1"/>
          <w:pgMar w:top="425" w:right="567" w:bottom="425" w:left="709" w:header="425" w:footer="284" w:gutter="0"/>
          <w:cols w:space="720"/>
          <w:docGrid w:linePitch="326"/>
        </w:sectPr>
      </w:pPr>
    </w:p>
    <w:p w14:paraId="0DBC8331" w14:textId="77777777" w:rsidR="00CB3F6F" w:rsidRDefault="00CB3F6F" w:rsidP="00E518E1">
      <w:pPr>
        <w:ind w:left="0" w:firstLine="0"/>
        <w:rPr>
          <w:noProof/>
        </w:rPr>
      </w:pPr>
    </w:p>
    <w:p w14:paraId="1D7EF22F" w14:textId="4830DDDE" w:rsidR="00CB3F6F" w:rsidRPr="00AC5B62" w:rsidRDefault="00CB3F6F" w:rsidP="00E518E1">
      <w:pPr>
        <w:ind w:left="0" w:firstLine="0"/>
        <w:rPr>
          <w:rFonts w:ascii="F37 Bobby" w:hAnsi="F37 Bobby"/>
          <w:b/>
          <w:bCs/>
          <w:noProof/>
          <w:color w:val="0070C0"/>
          <w:sz w:val="24"/>
          <w:szCs w:val="24"/>
        </w:rPr>
      </w:pPr>
      <w:r w:rsidRPr="00AC5B62">
        <w:rPr>
          <w:rFonts w:ascii="F37 Bobby" w:hAnsi="F37 Bobby"/>
          <w:b/>
          <w:bCs/>
          <w:noProof/>
          <w:color w:val="0070C0"/>
          <w:sz w:val="24"/>
          <w:szCs w:val="24"/>
        </w:rPr>
        <w:t xml:space="preserve">Appendix 3 </w:t>
      </w:r>
    </w:p>
    <w:p w14:paraId="503F4ABA" w14:textId="77777777" w:rsidR="00CB3F6F" w:rsidRDefault="00CB3F6F" w:rsidP="00E518E1">
      <w:pPr>
        <w:ind w:left="0" w:firstLine="0"/>
        <w:rPr>
          <w:noProof/>
        </w:rPr>
      </w:pPr>
    </w:p>
    <w:p w14:paraId="73CAD80C" w14:textId="2A1DB1EB" w:rsidR="00E518E1" w:rsidRDefault="000A384A" w:rsidP="00E518E1">
      <w:pPr>
        <w:ind w:left="0" w:firstLine="0"/>
      </w:pPr>
      <w:r w:rsidRPr="000A384A">
        <w:rPr>
          <w:noProof/>
        </w:rPr>
        <w:drawing>
          <wp:inline distT="0" distB="0" distL="0" distR="0" wp14:anchorId="1BA92D7F" wp14:editId="080A2B56">
            <wp:extent cx="8816340" cy="4219493"/>
            <wp:effectExtent l="0" t="0" r="3810" b="0"/>
            <wp:docPr id="400569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37331" cy="4229539"/>
                    </a:xfrm>
                    <a:prstGeom prst="rect">
                      <a:avLst/>
                    </a:prstGeom>
                    <a:noFill/>
                    <a:ln>
                      <a:noFill/>
                    </a:ln>
                  </pic:spPr>
                </pic:pic>
              </a:graphicData>
            </a:graphic>
          </wp:inline>
        </w:drawing>
      </w:r>
    </w:p>
    <w:p w14:paraId="0898E2D8" w14:textId="77777777" w:rsidR="009F7223" w:rsidRDefault="009F7223" w:rsidP="000A384A">
      <w:pPr>
        <w:rPr>
          <w:rFonts w:ascii="F37 Bobby" w:hAnsi="F37 Bobby"/>
          <w:sz w:val="24"/>
          <w:szCs w:val="24"/>
        </w:rPr>
        <w:sectPr w:rsidR="009F7223" w:rsidSect="009F7223">
          <w:pgSz w:w="15840" w:h="12240" w:orient="landscape" w:code="1"/>
          <w:pgMar w:top="709" w:right="425" w:bottom="567" w:left="425" w:header="425" w:footer="284" w:gutter="0"/>
          <w:cols w:space="720"/>
          <w:docGrid w:linePitch="326"/>
        </w:sectPr>
      </w:pPr>
    </w:p>
    <w:p w14:paraId="357950A3" w14:textId="77777777" w:rsidR="000A384A" w:rsidRPr="000A384A" w:rsidRDefault="000A384A" w:rsidP="000A384A">
      <w:pPr>
        <w:rPr>
          <w:rFonts w:ascii="F37 Bobby" w:hAnsi="F37 Bobby"/>
          <w:sz w:val="24"/>
          <w:szCs w:val="24"/>
        </w:rPr>
      </w:pPr>
    </w:p>
    <w:p w14:paraId="2C508BDF" w14:textId="615E9B8C" w:rsidR="004C7750" w:rsidRDefault="004C7750" w:rsidP="0069280B">
      <w:pPr>
        <w:ind w:left="0" w:firstLine="0"/>
        <w:rPr>
          <w:rFonts w:ascii="F37 Bobby" w:hAnsi="F37 Bobby" w:cs="Arial"/>
          <w:b/>
          <w:color w:val="0070C0"/>
          <w:sz w:val="23"/>
          <w:szCs w:val="23"/>
        </w:rPr>
      </w:pPr>
    </w:p>
    <w:p w14:paraId="2912B1DF" w14:textId="25E1381C" w:rsidR="004C7750" w:rsidRPr="00AC5B62" w:rsidRDefault="004C7750" w:rsidP="004C7750">
      <w:pPr>
        <w:rPr>
          <w:rFonts w:ascii="F37 Bobby" w:hAnsi="F37 Bobby" w:cs="Arial"/>
          <w:b/>
          <w:bCs/>
          <w:color w:val="0070C0"/>
          <w:sz w:val="24"/>
          <w:szCs w:val="24"/>
        </w:rPr>
      </w:pPr>
      <w:r w:rsidRPr="002C0F9F">
        <w:rPr>
          <w:rFonts w:ascii="F37 Bobby" w:hAnsi="F37 Bobby" w:cs="Arial"/>
          <w:b/>
          <w:color w:val="0070C0"/>
          <w:sz w:val="23"/>
          <w:szCs w:val="23"/>
        </w:rPr>
        <w:t xml:space="preserve">Appendix </w:t>
      </w:r>
      <w:r w:rsidR="009F54C4">
        <w:rPr>
          <w:rFonts w:ascii="F37 Bobby" w:hAnsi="F37 Bobby" w:cs="Arial"/>
          <w:b/>
          <w:color w:val="0070C0"/>
          <w:sz w:val="23"/>
          <w:szCs w:val="23"/>
        </w:rPr>
        <w:t>4</w:t>
      </w:r>
      <w:r w:rsidR="00AC5B62">
        <w:rPr>
          <w:rFonts w:ascii="F37 Bobby" w:hAnsi="F37 Bobby" w:cs="Arial"/>
          <w:b/>
          <w:color w:val="0070C0"/>
          <w:sz w:val="23"/>
          <w:szCs w:val="23"/>
        </w:rPr>
        <w:t xml:space="preserve"> -</w:t>
      </w:r>
      <w:r>
        <w:rPr>
          <w:rFonts w:ascii="F37 Bobby" w:hAnsi="F37 Bobby" w:cs="Arial"/>
          <w:color w:val="0070C0"/>
          <w:sz w:val="23"/>
          <w:szCs w:val="23"/>
        </w:rPr>
        <w:t xml:space="preserve"> </w:t>
      </w:r>
      <w:r w:rsidRPr="00AC5B62">
        <w:rPr>
          <w:rFonts w:ascii="F37 Bobby" w:hAnsi="F37 Bobby" w:cs="Arial"/>
          <w:b/>
          <w:bCs/>
          <w:color w:val="0070C0"/>
          <w:sz w:val="24"/>
          <w:szCs w:val="24"/>
        </w:rPr>
        <w:t>Pledges</w:t>
      </w:r>
    </w:p>
    <w:p w14:paraId="4D3E72E8" w14:textId="77777777" w:rsidR="004C7750" w:rsidRDefault="004C7750" w:rsidP="004C7750">
      <w:pPr>
        <w:tabs>
          <w:tab w:val="left" w:pos="4030"/>
        </w:tabs>
        <w:ind w:left="0" w:firstLine="0"/>
        <w:rPr>
          <w:rFonts w:ascii="F37 Bobby" w:hAnsi="F37 Bobby" w:cs="Arial"/>
          <w:color w:val="002060"/>
          <w:sz w:val="23"/>
          <w:szCs w:val="23"/>
        </w:rPr>
      </w:pPr>
    </w:p>
    <w:tbl>
      <w:tblPr>
        <w:tblpPr w:leftFromText="180" w:rightFromText="180" w:vertAnchor="text" w:tblpY="1"/>
        <w:tblOverlap w:val="never"/>
        <w:tblW w:w="3928" w:type="dxa"/>
        <w:tblCellMar>
          <w:left w:w="0" w:type="dxa"/>
          <w:right w:w="0" w:type="dxa"/>
        </w:tblCellMar>
        <w:tblLook w:val="0600" w:firstRow="0" w:lastRow="0" w:firstColumn="0" w:lastColumn="0" w:noHBand="1" w:noVBand="1"/>
      </w:tblPr>
      <w:tblGrid>
        <w:gridCol w:w="3928"/>
      </w:tblGrid>
      <w:tr w:rsidR="004C7750" w:rsidRPr="00FD6CB2" w14:paraId="59B02E31" w14:textId="77777777" w:rsidTr="55ED7C99">
        <w:trPr>
          <w:trHeight w:val="1320"/>
        </w:trPr>
        <w:tc>
          <w:tcPr>
            <w:tcW w:w="39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FCAFF47" w14:textId="7F55FA69" w:rsidR="004C7750" w:rsidRPr="00FD6CB2" w:rsidRDefault="004C7750" w:rsidP="00C3156C">
            <w:pPr>
              <w:tabs>
                <w:tab w:val="left" w:pos="4030"/>
              </w:tabs>
              <w:ind w:left="0" w:firstLine="0"/>
              <w:rPr>
                <w:rFonts w:ascii="F37 Bobby" w:hAnsi="F37 Bobby" w:cs="Arial"/>
                <w:color w:val="002060"/>
                <w:sz w:val="23"/>
                <w:szCs w:val="23"/>
              </w:rPr>
            </w:pPr>
            <w:r w:rsidRPr="00FD6CB2">
              <w:rPr>
                <w:rFonts w:ascii="F37 Bobby" w:hAnsi="F37 Bobby" w:cs="Arial"/>
                <w:color w:val="002060"/>
                <w:sz w:val="23"/>
                <w:szCs w:val="23"/>
              </w:rPr>
              <w:t>No evictions due to financial hardship for the term of the settlement (</w:t>
            </w:r>
            <w:bookmarkStart w:id="16" w:name="_Int_okk5ywzE"/>
            <w:r w:rsidRPr="00FD6CB2">
              <w:rPr>
                <w:rFonts w:ascii="F37 Bobby" w:hAnsi="F37 Bobby" w:cs="Arial"/>
                <w:color w:val="002060"/>
                <w:sz w:val="23"/>
                <w:szCs w:val="23"/>
              </w:rPr>
              <w:t>financial year</w:t>
            </w:r>
            <w:bookmarkEnd w:id="16"/>
            <w:r w:rsidRPr="00FD6CB2">
              <w:rPr>
                <w:rFonts w:ascii="F37 Bobby" w:hAnsi="F37 Bobby" w:cs="Arial"/>
                <w:color w:val="002060"/>
                <w:sz w:val="23"/>
                <w:szCs w:val="23"/>
              </w:rPr>
              <w:t xml:space="preserve"> 202</w:t>
            </w:r>
            <w:r w:rsidR="00AC5B62">
              <w:rPr>
                <w:rFonts w:ascii="F37 Bobby" w:hAnsi="F37 Bobby" w:cs="Arial"/>
                <w:color w:val="002060"/>
                <w:sz w:val="23"/>
                <w:szCs w:val="23"/>
              </w:rPr>
              <w:t>5</w:t>
            </w:r>
            <w:r w:rsidRPr="00FD6CB2">
              <w:rPr>
                <w:rFonts w:ascii="F37 Bobby" w:hAnsi="F37 Bobby" w:cs="Arial"/>
                <w:color w:val="002060"/>
                <w:sz w:val="23"/>
                <w:szCs w:val="23"/>
              </w:rPr>
              <w:t>/2</w:t>
            </w:r>
            <w:r w:rsidR="00AC5B62">
              <w:rPr>
                <w:rFonts w:ascii="F37 Bobby" w:hAnsi="F37 Bobby" w:cs="Arial"/>
                <w:color w:val="002060"/>
                <w:sz w:val="23"/>
                <w:szCs w:val="23"/>
              </w:rPr>
              <w:t>6</w:t>
            </w:r>
            <w:r w:rsidRPr="00FD6CB2">
              <w:rPr>
                <w:rFonts w:ascii="F37 Bobby" w:hAnsi="F37 Bobby" w:cs="Arial"/>
                <w:color w:val="002060"/>
                <w:sz w:val="23"/>
                <w:szCs w:val="23"/>
              </w:rPr>
              <w:t xml:space="preserve">), where tenants engage with their landlords  </w:t>
            </w:r>
          </w:p>
        </w:tc>
      </w:tr>
      <w:tr w:rsidR="004C7750" w:rsidRPr="00FD6CB2" w14:paraId="43DCA447" w14:textId="77777777" w:rsidTr="55ED7C99">
        <w:trPr>
          <w:trHeight w:val="1028"/>
        </w:trPr>
        <w:tc>
          <w:tcPr>
            <w:tcW w:w="39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56E9011D" w14:textId="77777777" w:rsidR="004C7750" w:rsidRPr="00FD6CB2" w:rsidRDefault="004C7750" w:rsidP="00C3156C">
            <w:pPr>
              <w:tabs>
                <w:tab w:val="left" w:pos="4030"/>
              </w:tabs>
              <w:ind w:left="0" w:firstLine="0"/>
              <w:rPr>
                <w:rFonts w:ascii="F37 Bobby" w:hAnsi="F37 Bobby" w:cs="Arial"/>
                <w:color w:val="002060"/>
                <w:sz w:val="23"/>
                <w:szCs w:val="23"/>
              </w:rPr>
            </w:pPr>
            <w:r w:rsidRPr="00FD6CB2">
              <w:rPr>
                <w:rFonts w:ascii="F37 Bobby" w:hAnsi="F37 Bobby" w:cs="Arial"/>
                <w:color w:val="002060"/>
                <w:sz w:val="23"/>
                <w:szCs w:val="23"/>
              </w:rPr>
              <w:t xml:space="preserve">Continue to provide targeted support to all those experiencing financial hardship to access support available </w:t>
            </w:r>
          </w:p>
        </w:tc>
      </w:tr>
      <w:tr w:rsidR="004C7750" w:rsidRPr="00FD6CB2" w14:paraId="7B3866BE" w14:textId="77777777" w:rsidTr="55ED7C99">
        <w:trPr>
          <w:trHeight w:val="1700"/>
        </w:trPr>
        <w:tc>
          <w:tcPr>
            <w:tcW w:w="39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02972378" w14:textId="77777777" w:rsidR="004C7750" w:rsidRPr="00FD6CB2" w:rsidRDefault="004C7750" w:rsidP="00C3156C">
            <w:pPr>
              <w:tabs>
                <w:tab w:val="left" w:pos="4030"/>
              </w:tabs>
              <w:ind w:left="0" w:firstLine="0"/>
              <w:rPr>
                <w:rFonts w:ascii="F37 Bobby" w:hAnsi="F37 Bobby" w:cs="Arial"/>
                <w:color w:val="002060"/>
                <w:sz w:val="23"/>
                <w:szCs w:val="23"/>
              </w:rPr>
            </w:pPr>
            <w:r w:rsidRPr="00FD6CB2">
              <w:rPr>
                <w:rFonts w:ascii="F37 Bobby" w:hAnsi="F37 Bobby" w:cs="Arial"/>
                <w:color w:val="002060"/>
                <w:sz w:val="23"/>
                <w:szCs w:val="23"/>
              </w:rPr>
              <w:t xml:space="preserve">Maximise the use of all suitable social housing stock, with a focus on helping those in the poorest quality transitional accommodation move into longer term homes that meet their needs </w:t>
            </w:r>
          </w:p>
        </w:tc>
      </w:tr>
      <w:tr w:rsidR="004C7750" w:rsidRPr="00FD6CB2" w14:paraId="1A5FCB07" w14:textId="77777777" w:rsidTr="55ED7C99">
        <w:trPr>
          <w:trHeight w:val="1320"/>
        </w:trPr>
        <w:tc>
          <w:tcPr>
            <w:tcW w:w="39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3DCA710D" w14:textId="77777777" w:rsidR="004C7750" w:rsidRPr="00FD6CB2" w:rsidRDefault="004C7750" w:rsidP="00C3156C">
            <w:pPr>
              <w:tabs>
                <w:tab w:val="left" w:pos="4030"/>
              </w:tabs>
              <w:ind w:left="0" w:firstLine="0"/>
              <w:rPr>
                <w:rFonts w:ascii="F37 Bobby" w:hAnsi="F37 Bobby" w:cs="Arial"/>
                <w:color w:val="002060"/>
                <w:sz w:val="23"/>
                <w:szCs w:val="23"/>
              </w:rPr>
            </w:pPr>
            <w:r w:rsidRPr="00FD6CB2">
              <w:rPr>
                <w:rFonts w:ascii="F37 Bobby" w:hAnsi="F37 Bobby" w:cs="Arial"/>
                <w:color w:val="002060"/>
                <w:sz w:val="23"/>
                <w:szCs w:val="23"/>
              </w:rPr>
              <w:t xml:space="preserve">Undertake a joint campaign to encourage all tenants </w:t>
            </w:r>
            <w:r>
              <w:rPr>
                <w:rFonts w:ascii="F37 Bobby" w:hAnsi="F37 Bobby" w:cs="Arial"/>
                <w:color w:val="002060"/>
                <w:sz w:val="23"/>
                <w:szCs w:val="23"/>
              </w:rPr>
              <w:t>t</w:t>
            </w:r>
            <w:r>
              <w:t xml:space="preserve">o </w:t>
            </w:r>
            <w:r w:rsidRPr="00FD6CB2">
              <w:rPr>
                <w:rFonts w:ascii="F37 Bobby" w:hAnsi="F37 Bobby" w:cs="Arial"/>
                <w:color w:val="002060"/>
                <w:sz w:val="23"/>
                <w:szCs w:val="23"/>
              </w:rPr>
              <w:t xml:space="preserve">talk to their landlord if they are experiencing financial difficulties and access support available </w:t>
            </w:r>
          </w:p>
        </w:tc>
      </w:tr>
    </w:tbl>
    <w:tbl>
      <w:tblPr>
        <w:tblW w:w="5245" w:type="dxa"/>
        <w:tblInd w:w="1234" w:type="dxa"/>
        <w:tblCellMar>
          <w:left w:w="0" w:type="dxa"/>
          <w:right w:w="0" w:type="dxa"/>
        </w:tblCellMar>
        <w:tblLook w:val="0600" w:firstRow="0" w:lastRow="0" w:firstColumn="0" w:lastColumn="0" w:noHBand="1" w:noVBand="1"/>
      </w:tblPr>
      <w:tblGrid>
        <w:gridCol w:w="5245"/>
      </w:tblGrid>
      <w:tr w:rsidR="004C7750" w:rsidRPr="00846093" w14:paraId="5FC97025" w14:textId="77777777" w:rsidTr="55ED7C99">
        <w:trPr>
          <w:trHeight w:val="1016"/>
        </w:trPr>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7FC9412" w14:textId="77777777" w:rsidR="004C7750" w:rsidRPr="00846093" w:rsidRDefault="004C7750" w:rsidP="00C3156C">
            <w:pPr>
              <w:tabs>
                <w:tab w:val="left" w:pos="4030"/>
              </w:tabs>
              <w:ind w:left="0" w:firstLine="0"/>
              <w:rPr>
                <w:rFonts w:ascii="F37 Bobby" w:hAnsi="F37 Bobby" w:cs="Arial"/>
                <w:color w:val="002060"/>
                <w:sz w:val="23"/>
                <w:szCs w:val="23"/>
              </w:rPr>
            </w:pPr>
            <w:r w:rsidRPr="00846093">
              <w:rPr>
                <w:rFonts w:ascii="F37 Bobby" w:hAnsi="F37 Bobby" w:cs="Arial"/>
                <w:color w:val="002060"/>
                <w:sz w:val="23"/>
                <w:szCs w:val="23"/>
              </w:rPr>
              <w:t>Build on existing engagement with tenants in rent setting decisions, including explaining how income from rent is invested and spent</w:t>
            </w:r>
          </w:p>
        </w:tc>
      </w:tr>
      <w:tr w:rsidR="004C7750" w:rsidRPr="00846093" w14:paraId="2D3AA7AD" w14:textId="77777777" w:rsidTr="55ED7C99">
        <w:trPr>
          <w:trHeight w:val="778"/>
        </w:trPr>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4DE03413" w14:textId="77777777" w:rsidR="004C7750" w:rsidRPr="00846093" w:rsidRDefault="004C7750" w:rsidP="00C3156C">
            <w:pPr>
              <w:tabs>
                <w:tab w:val="left" w:pos="4030"/>
              </w:tabs>
              <w:ind w:left="0" w:firstLine="0"/>
              <w:rPr>
                <w:rFonts w:ascii="F37 Bobby" w:hAnsi="F37 Bobby" w:cs="Arial"/>
                <w:color w:val="002060"/>
                <w:sz w:val="23"/>
                <w:szCs w:val="23"/>
              </w:rPr>
            </w:pPr>
            <w:r w:rsidRPr="00846093">
              <w:rPr>
                <w:rFonts w:ascii="F37 Bobby" w:hAnsi="F37 Bobby" w:cs="Arial"/>
                <w:color w:val="002060"/>
                <w:sz w:val="23"/>
                <w:szCs w:val="23"/>
              </w:rPr>
              <w:t xml:space="preserve">A commitment to invest in existing homes to keep them safe, warm and affordable to live in </w:t>
            </w:r>
          </w:p>
        </w:tc>
      </w:tr>
      <w:tr w:rsidR="004C7750" w:rsidRPr="00846093" w14:paraId="220AA958" w14:textId="77777777" w:rsidTr="55ED7C99">
        <w:trPr>
          <w:trHeight w:val="1051"/>
        </w:trPr>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3E3F6B78" w14:textId="77777777" w:rsidR="004C7750" w:rsidRPr="00846093" w:rsidRDefault="004C7750" w:rsidP="00C3156C">
            <w:pPr>
              <w:tabs>
                <w:tab w:val="left" w:pos="4030"/>
              </w:tabs>
              <w:ind w:left="0" w:firstLine="0"/>
              <w:rPr>
                <w:rFonts w:ascii="F37 Bobby" w:hAnsi="F37 Bobby" w:cs="Arial"/>
                <w:color w:val="002060"/>
                <w:sz w:val="23"/>
                <w:szCs w:val="23"/>
              </w:rPr>
            </w:pPr>
            <w:r w:rsidRPr="00846093">
              <w:rPr>
                <w:rFonts w:ascii="F37 Bobby" w:hAnsi="F37 Bobby" w:cs="Arial"/>
                <w:color w:val="002060"/>
                <w:sz w:val="23"/>
                <w:szCs w:val="23"/>
              </w:rPr>
              <w:t xml:space="preserve">Explore, in partnership with Welsh Government, options to prevent home loss for owner occupiers and those in the private rented sector </w:t>
            </w:r>
          </w:p>
        </w:tc>
      </w:tr>
      <w:tr w:rsidR="004C7750" w:rsidRPr="009A3DC0" w14:paraId="008DF336" w14:textId="77777777" w:rsidTr="55ED7C99">
        <w:trPr>
          <w:trHeight w:val="1481"/>
        </w:trPr>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0E0F6B24" w14:textId="77777777" w:rsidR="004C7750" w:rsidRPr="009A3DC0" w:rsidRDefault="004C7750" w:rsidP="00C3156C">
            <w:pPr>
              <w:tabs>
                <w:tab w:val="left" w:pos="4030"/>
              </w:tabs>
              <w:ind w:left="0" w:firstLine="0"/>
              <w:rPr>
                <w:rFonts w:ascii="F37 Bobby" w:hAnsi="F37 Bobby" w:cs="Arial"/>
                <w:color w:val="002060"/>
                <w:sz w:val="23"/>
                <w:szCs w:val="23"/>
              </w:rPr>
            </w:pPr>
            <w:r w:rsidRPr="009A3DC0">
              <w:rPr>
                <w:rFonts w:ascii="F37 Bobby" w:hAnsi="F37 Bobby" w:cs="Arial"/>
                <w:color w:val="002060"/>
                <w:sz w:val="23"/>
                <w:szCs w:val="23"/>
              </w:rPr>
              <w:t>Work in partnership with tenants, Welsh Government, funders and other partners to develop a consistent approach to assessing affordability across the social housing sector in Wales.</w:t>
            </w:r>
          </w:p>
        </w:tc>
      </w:tr>
      <w:tr w:rsidR="004C7750" w:rsidRPr="009A3DC0" w14:paraId="120DC3B6" w14:textId="77777777" w:rsidTr="55ED7C99">
        <w:trPr>
          <w:trHeight w:val="1902"/>
        </w:trPr>
        <w:tc>
          <w:tcPr>
            <w:tcW w:w="5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hideMark/>
          </w:tcPr>
          <w:p w14:paraId="60B81BC2" w14:textId="0D5B06B2" w:rsidR="004C7750" w:rsidRPr="009A3DC0" w:rsidRDefault="004C7750" w:rsidP="00C3156C">
            <w:pPr>
              <w:tabs>
                <w:tab w:val="left" w:pos="4030"/>
              </w:tabs>
              <w:ind w:left="0" w:firstLine="0"/>
              <w:rPr>
                <w:rFonts w:ascii="F37 Bobby" w:hAnsi="F37 Bobby" w:cs="Arial"/>
                <w:color w:val="002060"/>
                <w:sz w:val="23"/>
                <w:szCs w:val="23"/>
              </w:rPr>
            </w:pPr>
            <w:r w:rsidRPr="009A3DC0">
              <w:rPr>
                <w:rFonts w:ascii="F37 Bobby" w:hAnsi="F37 Bobby" w:cs="Arial"/>
                <w:color w:val="002060"/>
                <w:sz w:val="23"/>
                <w:szCs w:val="23"/>
              </w:rPr>
              <w:t>Participate in an assurance exercise in April 2023 to reflect on application of the rent policy to date. This will build on the work undertaken by social landlords over the past 3 years and inform future work to develop a consistent approach to assessing affordability.</w:t>
            </w:r>
          </w:p>
        </w:tc>
      </w:tr>
    </w:tbl>
    <w:p w14:paraId="3519E114" w14:textId="77777777" w:rsidR="004C7750" w:rsidRDefault="004C7750" w:rsidP="004C7750">
      <w:pPr>
        <w:tabs>
          <w:tab w:val="left" w:pos="4030"/>
        </w:tabs>
        <w:rPr>
          <w:rFonts w:ascii="F37 Bobby" w:hAnsi="F37 Bobby" w:cs="Arial"/>
          <w:color w:val="002060"/>
          <w:sz w:val="23"/>
          <w:szCs w:val="23"/>
        </w:rPr>
      </w:pPr>
    </w:p>
    <w:p w14:paraId="657852D8" w14:textId="77777777" w:rsidR="00CD3C49" w:rsidRDefault="00CD3C49" w:rsidP="007C6BC6">
      <w:pPr>
        <w:pStyle w:val="Heading3"/>
        <w:spacing w:before="120"/>
        <w:jc w:val="left"/>
        <w:rPr>
          <w:rFonts w:ascii="F37 Bobby" w:hAnsi="F37 Bobby"/>
          <w:color w:val="002060"/>
          <w:sz w:val="23"/>
          <w:szCs w:val="23"/>
        </w:rPr>
      </w:pPr>
    </w:p>
    <w:p w14:paraId="5FB3DB8B" w14:textId="77777777" w:rsidR="0069280B" w:rsidRDefault="0069280B" w:rsidP="0069280B"/>
    <w:p w14:paraId="69C460F9" w14:textId="77777777" w:rsidR="00302BA3" w:rsidRDefault="00302BA3" w:rsidP="0069280B"/>
    <w:p w14:paraId="17E71164" w14:textId="77777777" w:rsidR="00302BA3" w:rsidRDefault="00302BA3" w:rsidP="0069280B"/>
    <w:p w14:paraId="1E219A7F" w14:textId="77777777" w:rsidR="00302BA3" w:rsidRDefault="00302BA3" w:rsidP="0069280B"/>
    <w:p w14:paraId="0CBCE0F4" w14:textId="77777777" w:rsidR="00302BA3" w:rsidRDefault="00302BA3" w:rsidP="0069280B"/>
    <w:p w14:paraId="608C641C" w14:textId="77777777" w:rsidR="00302BA3" w:rsidRDefault="00302BA3" w:rsidP="0069280B"/>
    <w:p w14:paraId="30B19A95" w14:textId="0DFFB759" w:rsidR="00231598" w:rsidRPr="00231598" w:rsidRDefault="00231598" w:rsidP="008A7339">
      <w:pPr>
        <w:ind w:left="0" w:firstLine="0"/>
        <w:rPr>
          <w:rFonts w:ascii="F37 Bobby" w:hAnsi="F37 Bobby"/>
          <w:b/>
          <w:bCs/>
          <w:color w:val="0070C0"/>
          <w:sz w:val="24"/>
          <w:szCs w:val="24"/>
        </w:rPr>
      </w:pPr>
      <w:r w:rsidRPr="00231598">
        <w:rPr>
          <w:rFonts w:ascii="F37 Bobby" w:hAnsi="F37 Bobby"/>
          <w:b/>
          <w:bCs/>
          <w:color w:val="0070C0"/>
          <w:sz w:val="24"/>
          <w:szCs w:val="24"/>
        </w:rPr>
        <w:t xml:space="preserve">Appendix </w:t>
      </w:r>
      <w:r w:rsidR="007C6BFF">
        <w:rPr>
          <w:rFonts w:ascii="F37 Bobby" w:hAnsi="F37 Bobby"/>
          <w:b/>
          <w:bCs/>
          <w:color w:val="0070C0"/>
          <w:sz w:val="24"/>
          <w:szCs w:val="24"/>
        </w:rPr>
        <w:t>5</w:t>
      </w:r>
      <w:r w:rsidR="008A7339">
        <w:rPr>
          <w:rFonts w:ascii="F37 Bobby" w:hAnsi="F37 Bobby"/>
          <w:b/>
          <w:bCs/>
          <w:color w:val="0070C0"/>
          <w:sz w:val="24"/>
          <w:szCs w:val="24"/>
        </w:rPr>
        <w:t xml:space="preserve"> </w:t>
      </w:r>
      <w:r w:rsidR="008A7339" w:rsidRPr="00AC5B62">
        <w:rPr>
          <w:rFonts w:ascii="F37 Bobby" w:hAnsi="F37 Bobby"/>
          <w:b/>
          <w:bCs/>
          <w:color w:val="0070C0"/>
          <w:sz w:val="24"/>
          <w:szCs w:val="24"/>
        </w:rPr>
        <w:t>-</w:t>
      </w:r>
      <w:r w:rsidR="00A04342" w:rsidRPr="00AC5B62">
        <w:rPr>
          <w:rFonts w:ascii="F37 Bobby" w:hAnsi="F37 Bobby"/>
          <w:b/>
          <w:bCs/>
          <w:color w:val="0070C0"/>
          <w:sz w:val="24"/>
          <w:szCs w:val="24"/>
        </w:rPr>
        <w:t xml:space="preserve"> </w:t>
      </w:r>
      <w:r w:rsidR="008A7339" w:rsidRPr="00AC5B62">
        <w:rPr>
          <w:rFonts w:ascii="F37 Bobby" w:hAnsi="F37 Bobby"/>
          <w:b/>
          <w:bCs/>
          <w:color w:val="0070C0"/>
          <w:sz w:val="24"/>
          <w:szCs w:val="24"/>
        </w:rPr>
        <w:t>EIA</w:t>
      </w:r>
    </w:p>
    <w:p w14:paraId="31E483FB" w14:textId="77777777" w:rsidR="00847756" w:rsidRDefault="00847756" w:rsidP="00E03142">
      <w:pPr>
        <w:rPr>
          <w:rFonts w:ascii="F37 Bobby" w:hAnsi="F37 Bobby"/>
          <w:i/>
          <w:color w:val="002060"/>
          <w:sz w:val="23"/>
          <w:szCs w:val="23"/>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977"/>
        <w:gridCol w:w="11482"/>
      </w:tblGrid>
      <w:tr w:rsidR="00E03142" w14:paraId="347B2C1D" w14:textId="77777777" w:rsidTr="00E03142">
        <w:tc>
          <w:tcPr>
            <w:tcW w:w="567" w:type="dxa"/>
            <w:tcBorders>
              <w:top w:val="single" w:sz="12" w:space="0" w:color="0070C0"/>
              <w:left w:val="single" w:sz="12" w:space="0" w:color="0070C0"/>
              <w:bottom w:val="single" w:sz="12" w:space="0" w:color="0070C0"/>
              <w:right w:val="single" w:sz="12" w:space="0" w:color="0070C0"/>
            </w:tcBorders>
            <w:shd w:val="clear" w:color="auto" w:fill="0070C0"/>
          </w:tcPr>
          <w:p w14:paraId="02B7A477" w14:textId="4841DFB5" w:rsidR="00E03142" w:rsidRPr="00E03142" w:rsidRDefault="00E03142" w:rsidP="00E03142">
            <w:pPr>
              <w:ind w:left="0" w:firstLine="0"/>
              <w:rPr>
                <w:rFonts w:ascii="F37 Bobby" w:hAnsi="F37 Bobby"/>
                <w:i/>
                <w:color w:val="FFFFFF" w:themeColor="background1"/>
                <w:sz w:val="23"/>
                <w:szCs w:val="23"/>
              </w:rPr>
            </w:pPr>
            <w:r w:rsidRPr="00E03142">
              <w:rPr>
                <w:rFonts w:ascii="F37 Bobby" w:hAnsi="F37 Bobby"/>
                <w:b/>
                <w:color w:val="FFFFFF" w:themeColor="background1"/>
                <w:sz w:val="23"/>
                <w:szCs w:val="23"/>
              </w:rPr>
              <w:t>1:</w:t>
            </w:r>
          </w:p>
        </w:tc>
        <w:tc>
          <w:tcPr>
            <w:tcW w:w="2977" w:type="dxa"/>
            <w:tcBorders>
              <w:top w:val="single" w:sz="12" w:space="0" w:color="0070C0"/>
              <w:left w:val="single" w:sz="12" w:space="0" w:color="0070C0"/>
              <w:bottom w:val="single" w:sz="12" w:space="0" w:color="0070C0"/>
            </w:tcBorders>
            <w:shd w:val="clear" w:color="auto" w:fill="0070C0"/>
          </w:tcPr>
          <w:p w14:paraId="5A2D13B7" w14:textId="707F78E1" w:rsidR="00E03142" w:rsidRPr="00E03142" w:rsidRDefault="00E03142" w:rsidP="00E03142">
            <w:pPr>
              <w:pStyle w:val="Heading8"/>
              <w:rPr>
                <w:i/>
                <w:color w:val="FFFFFF" w:themeColor="background1"/>
              </w:rPr>
            </w:pPr>
            <w:r w:rsidRPr="00E03142">
              <w:rPr>
                <w:color w:val="FFFFFF" w:themeColor="background1"/>
              </w:rPr>
              <w:t>Name of policy or activity</w:t>
            </w:r>
          </w:p>
        </w:tc>
        <w:tc>
          <w:tcPr>
            <w:tcW w:w="11482" w:type="dxa"/>
            <w:tcBorders>
              <w:top w:val="single" w:sz="12" w:space="0" w:color="0070C0"/>
              <w:bottom w:val="single" w:sz="12" w:space="0" w:color="0070C0"/>
              <w:right w:val="single" w:sz="12" w:space="0" w:color="0070C0"/>
            </w:tcBorders>
          </w:tcPr>
          <w:p w14:paraId="0E5A2CF3" w14:textId="548D0EB7" w:rsidR="00E03142" w:rsidRDefault="00E03142" w:rsidP="00E03142">
            <w:pPr>
              <w:ind w:left="0" w:firstLine="0"/>
              <w:jc w:val="center"/>
              <w:rPr>
                <w:rFonts w:ascii="F37 Bobby" w:hAnsi="F37 Bobby"/>
                <w:i/>
                <w:color w:val="002060"/>
                <w:sz w:val="23"/>
                <w:szCs w:val="23"/>
              </w:rPr>
            </w:pPr>
            <w:r w:rsidRPr="00BB3B8B">
              <w:rPr>
                <w:rFonts w:ascii="F37 Bobby" w:hAnsi="F37 Bobby" w:cs="Arial"/>
                <w:color w:val="002060"/>
                <w:sz w:val="23"/>
                <w:szCs w:val="23"/>
              </w:rPr>
              <w:t>Rent Setting 202</w:t>
            </w:r>
            <w:r w:rsidR="008A465E">
              <w:rPr>
                <w:rFonts w:ascii="F37 Bobby" w:hAnsi="F37 Bobby" w:cs="Arial"/>
                <w:color w:val="002060"/>
                <w:sz w:val="23"/>
                <w:szCs w:val="23"/>
              </w:rPr>
              <w:t>5</w:t>
            </w:r>
            <w:r w:rsidRPr="00BB3B8B">
              <w:rPr>
                <w:rFonts w:ascii="F37 Bobby" w:hAnsi="F37 Bobby" w:cs="Arial"/>
                <w:color w:val="002060"/>
                <w:sz w:val="23"/>
                <w:szCs w:val="23"/>
              </w:rPr>
              <w:t>/2</w:t>
            </w:r>
            <w:r w:rsidR="008A465E">
              <w:rPr>
                <w:rFonts w:ascii="F37 Bobby" w:hAnsi="F37 Bobby" w:cs="Arial"/>
                <w:color w:val="002060"/>
                <w:sz w:val="23"/>
                <w:szCs w:val="23"/>
              </w:rPr>
              <w:t>6</w:t>
            </w:r>
          </w:p>
        </w:tc>
      </w:tr>
    </w:tbl>
    <w:p w14:paraId="2D4814EA" w14:textId="41572B2D" w:rsidR="00E03142" w:rsidRDefault="00E03142" w:rsidP="00E03142">
      <w:pPr>
        <w:ind w:left="0" w:firstLine="0"/>
      </w:pPr>
    </w:p>
    <w:tbl>
      <w:tblPr>
        <w:tblStyle w:val="TableGrid"/>
        <w:tblW w:w="0" w:type="auto"/>
        <w:tblInd w:w="108" w:type="dxa"/>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tblLook w:val="04A0" w:firstRow="1" w:lastRow="0" w:firstColumn="1" w:lastColumn="0" w:noHBand="0" w:noVBand="1"/>
      </w:tblPr>
      <w:tblGrid>
        <w:gridCol w:w="567"/>
        <w:gridCol w:w="14459"/>
      </w:tblGrid>
      <w:tr w:rsidR="00E03142" w:rsidRPr="00E03142" w14:paraId="074117B0" w14:textId="77777777" w:rsidTr="00E03142">
        <w:tc>
          <w:tcPr>
            <w:tcW w:w="567" w:type="dxa"/>
            <w:shd w:val="clear" w:color="auto" w:fill="0070C0"/>
          </w:tcPr>
          <w:p w14:paraId="1567CDAE" w14:textId="6731A3C6" w:rsidR="00E03142" w:rsidRPr="00E03142" w:rsidRDefault="00E03142" w:rsidP="00E03142">
            <w:pPr>
              <w:ind w:left="0" w:firstLine="0"/>
              <w:rPr>
                <w:rFonts w:ascii="F37 Bobby" w:hAnsi="F37 Bobby"/>
                <w:b/>
                <w:color w:val="FFFFFF" w:themeColor="background1"/>
                <w:sz w:val="23"/>
                <w:szCs w:val="23"/>
              </w:rPr>
            </w:pPr>
            <w:r w:rsidRPr="00E03142">
              <w:rPr>
                <w:rFonts w:ascii="F37 Bobby" w:hAnsi="F37 Bobby"/>
                <w:b/>
                <w:color w:val="FFFFFF" w:themeColor="background1"/>
                <w:sz w:val="23"/>
                <w:szCs w:val="23"/>
              </w:rPr>
              <w:t>2:</w:t>
            </w:r>
          </w:p>
        </w:tc>
        <w:tc>
          <w:tcPr>
            <w:tcW w:w="14459" w:type="dxa"/>
            <w:shd w:val="clear" w:color="auto" w:fill="0070C0"/>
          </w:tcPr>
          <w:p w14:paraId="1C7D1FFE" w14:textId="2E2C318D" w:rsidR="00E03142" w:rsidRPr="00E03142" w:rsidRDefault="00E03142" w:rsidP="00E03142">
            <w:pPr>
              <w:pStyle w:val="Heading8"/>
              <w:rPr>
                <w:rFonts w:cs="Arial"/>
                <w:color w:val="FFFFFF" w:themeColor="background1"/>
              </w:rPr>
            </w:pPr>
            <w:r w:rsidRPr="00E03142">
              <w:rPr>
                <w:color w:val="FFFFFF" w:themeColor="background1"/>
              </w:rPr>
              <w:t>Briefly describe the aims, objectives and purpose of policy / activity and the intended beneficiaries?</w:t>
            </w:r>
          </w:p>
        </w:tc>
      </w:tr>
      <w:tr w:rsidR="00E03142" w14:paraId="76544FE2" w14:textId="77777777" w:rsidTr="00E03142">
        <w:tc>
          <w:tcPr>
            <w:tcW w:w="567" w:type="dxa"/>
          </w:tcPr>
          <w:p w14:paraId="18098735" w14:textId="77777777" w:rsidR="00E03142" w:rsidRDefault="00E03142" w:rsidP="00E03142">
            <w:pPr>
              <w:ind w:left="0" w:firstLine="0"/>
              <w:rPr>
                <w:rFonts w:ascii="F37 Bobby" w:hAnsi="F37 Bobby"/>
                <w:b/>
                <w:color w:val="002060"/>
                <w:sz w:val="23"/>
                <w:szCs w:val="23"/>
              </w:rPr>
            </w:pPr>
          </w:p>
        </w:tc>
        <w:tc>
          <w:tcPr>
            <w:tcW w:w="14459" w:type="dxa"/>
          </w:tcPr>
          <w:p w14:paraId="22ECED32" w14:textId="38F01CAB" w:rsidR="00E03142" w:rsidRPr="00BB3B8B" w:rsidRDefault="00E03142" w:rsidP="00E03142">
            <w:pPr>
              <w:ind w:left="0" w:firstLine="0"/>
              <w:rPr>
                <w:rFonts w:ascii="F37 Bobby" w:hAnsi="F37 Bobby" w:cs="Arial"/>
                <w:color w:val="002060"/>
                <w:sz w:val="23"/>
                <w:szCs w:val="23"/>
              </w:rPr>
            </w:pPr>
            <w:r w:rsidRPr="00BB3B8B">
              <w:rPr>
                <w:rFonts w:ascii="F37 Bobby" w:hAnsi="F37 Bobby" w:cs="Arial"/>
                <w:color w:val="002060"/>
                <w:sz w:val="23"/>
                <w:szCs w:val="23"/>
              </w:rPr>
              <w:t xml:space="preserve">A rent increase of </w:t>
            </w:r>
            <w:r w:rsidR="00721153">
              <w:rPr>
                <w:rFonts w:ascii="F37 Bobby" w:hAnsi="F37 Bobby" w:cs="Arial"/>
                <w:color w:val="002060"/>
                <w:sz w:val="23"/>
                <w:szCs w:val="23"/>
              </w:rPr>
              <w:t>2.7</w:t>
            </w:r>
            <w:r w:rsidRPr="00BB3B8B">
              <w:rPr>
                <w:rFonts w:ascii="F37 Bobby" w:hAnsi="F37 Bobby" w:cs="Arial"/>
                <w:color w:val="002060"/>
                <w:sz w:val="23"/>
                <w:szCs w:val="23"/>
              </w:rPr>
              <w:t>% across all homes for the forthcoming year 2</w:t>
            </w:r>
            <w:r w:rsidR="0010183A">
              <w:rPr>
                <w:rFonts w:ascii="F37 Bobby" w:hAnsi="F37 Bobby" w:cs="Arial"/>
                <w:color w:val="002060"/>
                <w:sz w:val="23"/>
                <w:szCs w:val="23"/>
              </w:rPr>
              <w:t>5</w:t>
            </w:r>
            <w:r w:rsidR="00721153">
              <w:rPr>
                <w:rFonts w:ascii="F37 Bobby" w:hAnsi="F37 Bobby" w:cs="Arial"/>
                <w:color w:val="002060"/>
                <w:sz w:val="23"/>
                <w:szCs w:val="23"/>
              </w:rPr>
              <w:t>/2</w:t>
            </w:r>
            <w:r w:rsidR="0010183A">
              <w:rPr>
                <w:rFonts w:ascii="F37 Bobby" w:hAnsi="F37 Bobby" w:cs="Arial"/>
                <w:color w:val="002060"/>
                <w:sz w:val="23"/>
                <w:szCs w:val="23"/>
              </w:rPr>
              <w:t>6</w:t>
            </w:r>
            <w:r w:rsidRPr="00BB3B8B">
              <w:rPr>
                <w:rFonts w:ascii="F37 Bobby" w:hAnsi="F37 Bobby" w:cs="Arial"/>
                <w:color w:val="002060"/>
                <w:sz w:val="23"/>
                <w:szCs w:val="23"/>
              </w:rPr>
              <w:t>, subject to affordability criteria being met.</w:t>
            </w:r>
          </w:p>
        </w:tc>
      </w:tr>
    </w:tbl>
    <w:p w14:paraId="1B5C70B0" w14:textId="77777777" w:rsidR="00E03142" w:rsidRPr="00BB3B8B" w:rsidRDefault="00E03142" w:rsidP="00E03142">
      <w:pPr>
        <w:rPr>
          <w:rFonts w:ascii="F37 Bobby" w:hAnsi="F37 Bobby"/>
          <w:i/>
          <w:color w:val="002060"/>
          <w:sz w:val="23"/>
          <w:szCs w:val="23"/>
        </w:rPr>
      </w:pPr>
    </w:p>
    <w:tbl>
      <w:tblPr>
        <w:tblStyle w:val="TableGrid"/>
        <w:tblW w:w="15026" w:type="dxa"/>
        <w:tblInd w:w="108" w:type="dxa"/>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tblLook w:val="04A0" w:firstRow="1" w:lastRow="0" w:firstColumn="1" w:lastColumn="0" w:noHBand="0" w:noVBand="1"/>
      </w:tblPr>
      <w:tblGrid>
        <w:gridCol w:w="567"/>
        <w:gridCol w:w="2109"/>
        <w:gridCol w:w="990"/>
        <w:gridCol w:w="1547"/>
        <w:gridCol w:w="844"/>
        <w:gridCol w:w="4488"/>
        <w:gridCol w:w="4481"/>
      </w:tblGrid>
      <w:tr w:rsidR="00E03142" w:rsidRPr="00E03142" w14:paraId="6CD99B99" w14:textId="77777777" w:rsidTr="79280E99">
        <w:tc>
          <w:tcPr>
            <w:tcW w:w="567" w:type="dxa"/>
            <w:shd w:val="clear" w:color="auto" w:fill="0070C0"/>
          </w:tcPr>
          <w:p w14:paraId="5DE93D1C" w14:textId="27C31223" w:rsidR="00E03142" w:rsidRPr="00E03142" w:rsidRDefault="00E03142" w:rsidP="0069602B">
            <w:pPr>
              <w:ind w:left="0" w:firstLine="0"/>
              <w:rPr>
                <w:rFonts w:ascii="F37 Bobby" w:hAnsi="F37 Bobby"/>
                <w:b/>
                <w:color w:val="FFFFFF" w:themeColor="background1"/>
                <w:sz w:val="23"/>
                <w:szCs w:val="23"/>
              </w:rPr>
            </w:pPr>
            <w:r>
              <w:rPr>
                <w:rFonts w:ascii="F37 Bobby" w:hAnsi="F37 Bobby"/>
                <w:b/>
                <w:color w:val="FFFFFF" w:themeColor="background1"/>
                <w:sz w:val="23"/>
                <w:szCs w:val="23"/>
              </w:rPr>
              <w:t>3</w:t>
            </w:r>
            <w:r w:rsidRPr="00E03142">
              <w:rPr>
                <w:rFonts w:ascii="F37 Bobby" w:hAnsi="F37 Bobby"/>
                <w:b/>
                <w:color w:val="FFFFFF" w:themeColor="background1"/>
                <w:sz w:val="23"/>
                <w:szCs w:val="23"/>
              </w:rPr>
              <w:t>:</w:t>
            </w:r>
          </w:p>
        </w:tc>
        <w:tc>
          <w:tcPr>
            <w:tcW w:w="14459" w:type="dxa"/>
            <w:gridSpan w:val="6"/>
            <w:shd w:val="clear" w:color="auto" w:fill="0070C0"/>
          </w:tcPr>
          <w:p w14:paraId="57DA4D70" w14:textId="650C8282" w:rsidR="00E03142" w:rsidRPr="00E03142" w:rsidRDefault="00E03142" w:rsidP="00FA6840">
            <w:pPr>
              <w:pStyle w:val="Heading8"/>
              <w:rPr>
                <w:rFonts w:cs="Arial"/>
                <w:color w:val="FFFFFF" w:themeColor="background1"/>
              </w:rPr>
            </w:pPr>
            <w:r w:rsidRPr="00E03142">
              <w:rPr>
                <w:b w:val="0"/>
                <w:color w:val="FFFFFF" w:themeColor="background1"/>
              </w:rPr>
              <w:t>Does the policy or activity disadvantage/impact negatively on any of the following groups?</w:t>
            </w:r>
          </w:p>
        </w:tc>
      </w:tr>
      <w:tr w:rsidR="00E03142" w14:paraId="7F82ED62" w14:textId="77777777" w:rsidTr="79280E99">
        <w:tc>
          <w:tcPr>
            <w:tcW w:w="2694" w:type="dxa"/>
            <w:gridSpan w:val="2"/>
            <w:tcBorders>
              <w:top w:val="single" w:sz="12" w:space="0" w:color="0070C0"/>
              <w:bottom w:val="single" w:sz="12" w:space="0" w:color="0070C0"/>
              <w:right w:val="single" w:sz="12" w:space="0" w:color="0070C0"/>
            </w:tcBorders>
          </w:tcPr>
          <w:p w14:paraId="14AB14BE" w14:textId="77777777" w:rsidR="00E03142" w:rsidRPr="00E03142" w:rsidRDefault="00E03142" w:rsidP="00E03142">
            <w:pPr>
              <w:ind w:left="36" w:firstLine="0"/>
              <w:rPr>
                <w:rFonts w:ascii="F37 Bobby" w:hAnsi="F37 Bobby"/>
                <w:b/>
                <w:color w:val="002060"/>
                <w:sz w:val="23"/>
                <w:szCs w:val="23"/>
              </w:rPr>
            </w:pPr>
            <w:r w:rsidRPr="00E03142">
              <w:rPr>
                <w:rFonts w:ascii="F37 Bobby" w:hAnsi="F37 Bobby"/>
                <w:b/>
                <w:color w:val="002060"/>
                <w:sz w:val="23"/>
                <w:szCs w:val="23"/>
              </w:rPr>
              <w:t>In which areas</w:t>
            </w:r>
          </w:p>
          <w:p w14:paraId="46F721FF" w14:textId="024766FD" w:rsidR="00E03142" w:rsidRPr="00E03142" w:rsidRDefault="00E03142" w:rsidP="00E03142">
            <w:pPr>
              <w:ind w:left="0" w:firstLine="0"/>
              <w:rPr>
                <w:rFonts w:ascii="F37 Bobby" w:hAnsi="F37 Bobby"/>
                <w:b/>
                <w:color w:val="002060"/>
                <w:sz w:val="23"/>
                <w:szCs w:val="23"/>
              </w:rPr>
            </w:pPr>
            <w:r w:rsidRPr="00E03142">
              <w:rPr>
                <w:rFonts w:ascii="F37 Bobby" w:hAnsi="F37 Bobby"/>
                <w:b/>
                <w:color w:val="002060"/>
                <w:sz w:val="23"/>
                <w:szCs w:val="23"/>
              </w:rPr>
              <w:t>(Tick ‘all’ if it affects all areas of diversity and tick for each strand specifically impacted)</w:t>
            </w:r>
          </w:p>
        </w:tc>
        <w:tc>
          <w:tcPr>
            <w:tcW w:w="992" w:type="dxa"/>
            <w:tcBorders>
              <w:top w:val="single" w:sz="12" w:space="0" w:color="0070C0"/>
              <w:left w:val="single" w:sz="12" w:space="0" w:color="0070C0"/>
              <w:bottom w:val="single" w:sz="12" w:space="0" w:color="0070C0"/>
              <w:right w:val="single" w:sz="12" w:space="0" w:color="0070C0"/>
            </w:tcBorders>
          </w:tcPr>
          <w:p w14:paraId="0846A09A" w14:textId="65CB96D2" w:rsidR="00E03142" w:rsidRPr="00E03142" w:rsidRDefault="00E03142" w:rsidP="00E03142">
            <w:pPr>
              <w:tabs>
                <w:tab w:val="left" w:pos="104"/>
              </w:tabs>
              <w:rPr>
                <w:rFonts w:ascii="F37 Bobby" w:hAnsi="F37 Bobby"/>
                <w:b/>
                <w:color w:val="002060"/>
                <w:sz w:val="23"/>
                <w:szCs w:val="23"/>
              </w:rPr>
            </w:pPr>
            <w:r w:rsidRPr="00E03142">
              <w:rPr>
                <w:rFonts w:ascii="F37 Bobby" w:hAnsi="F37 Bobby"/>
                <w:b/>
                <w:color w:val="002060"/>
                <w:sz w:val="23"/>
                <w:szCs w:val="23"/>
              </w:rPr>
              <w:t>Yes</w:t>
            </w:r>
            <w:r>
              <w:rPr>
                <w:rFonts w:ascii="F37 Bobby" w:hAnsi="F37 Bobby"/>
                <w:b/>
                <w:color w:val="002060"/>
                <w:sz w:val="23"/>
                <w:szCs w:val="23"/>
              </w:rPr>
              <w:t xml:space="preserve"> - </w:t>
            </w:r>
          </w:p>
          <w:p w14:paraId="11E01186" w14:textId="188BD944" w:rsidR="00E03142" w:rsidRPr="00E03142" w:rsidRDefault="00E03142" w:rsidP="00E03142">
            <w:pPr>
              <w:ind w:left="0" w:firstLine="0"/>
              <w:rPr>
                <w:rFonts w:ascii="F37 Bobby" w:hAnsi="F37 Bobby"/>
                <w:b/>
                <w:color w:val="002060"/>
                <w:sz w:val="23"/>
                <w:szCs w:val="23"/>
              </w:rPr>
            </w:pPr>
            <w:r w:rsidRPr="00E03142">
              <w:rPr>
                <w:rFonts w:ascii="F37 Bobby" w:hAnsi="F37 Bobby"/>
                <w:b/>
                <w:color w:val="002060"/>
                <w:sz w:val="23"/>
                <w:szCs w:val="23"/>
              </w:rPr>
              <w:t>Direct</w:t>
            </w:r>
          </w:p>
        </w:tc>
        <w:tc>
          <w:tcPr>
            <w:tcW w:w="1417" w:type="dxa"/>
            <w:tcBorders>
              <w:top w:val="single" w:sz="12" w:space="0" w:color="0070C0"/>
              <w:left w:val="single" w:sz="12" w:space="0" w:color="0070C0"/>
              <w:bottom w:val="single" w:sz="12" w:space="0" w:color="0070C0"/>
              <w:right w:val="single" w:sz="12" w:space="0" w:color="0070C0"/>
            </w:tcBorders>
          </w:tcPr>
          <w:p w14:paraId="5C0D0C02" w14:textId="481ABB58" w:rsidR="00E03142" w:rsidRPr="00E03142" w:rsidRDefault="00E03142" w:rsidP="00E03142">
            <w:pPr>
              <w:pStyle w:val="Heading8"/>
            </w:pPr>
            <w:r w:rsidRPr="00E03142">
              <w:t>Yes - By Association</w:t>
            </w:r>
          </w:p>
        </w:tc>
        <w:tc>
          <w:tcPr>
            <w:tcW w:w="851" w:type="dxa"/>
            <w:tcBorders>
              <w:top w:val="single" w:sz="12" w:space="0" w:color="0070C0"/>
              <w:left w:val="single" w:sz="12" w:space="0" w:color="0070C0"/>
              <w:bottom w:val="single" w:sz="12" w:space="0" w:color="0070C0"/>
              <w:right w:val="single" w:sz="12" w:space="0" w:color="0070C0"/>
            </w:tcBorders>
          </w:tcPr>
          <w:p w14:paraId="7B9289C1" w14:textId="4491EBA8" w:rsidR="00E03142" w:rsidRPr="00E03142" w:rsidRDefault="00E03142" w:rsidP="00E03142">
            <w:pPr>
              <w:ind w:left="0" w:firstLine="0"/>
              <w:rPr>
                <w:rFonts w:ascii="F37 Bobby" w:hAnsi="F37 Bobby"/>
                <w:b/>
                <w:color w:val="002060"/>
                <w:sz w:val="23"/>
                <w:szCs w:val="23"/>
              </w:rPr>
            </w:pPr>
            <w:r w:rsidRPr="00E03142">
              <w:rPr>
                <w:rFonts w:ascii="F37 Bobby" w:hAnsi="F37 Bobby"/>
                <w:b/>
                <w:color w:val="002060"/>
                <w:sz w:val="23"/>
                <w:szCs w:val="23"/>
              </w:rPr>
              <w:t>No</w:t>
            </w:r>
          </w:p>
        </w:tc>
        <w:tc>
          <w:tcPr>
            <w:tcW w:w="4536" w:type="dxa"/>
            <w:tcBorders>
              <w:top w:val="single" w:sz="12" w:space="0" w:color="0070C0"/>
              <w:left w:val="single" w:sz="12" w:space="0" w:color="0070C0"/>
              <w:bottom w:val="single" w:sz="12" w:space="0" w:color="0070C0"/>
              <w:right w:val="single" w:sz="12" w:space="0" w:color="0070C0"/>
            </w:tcBorders>
          </w:tcPr>
          <w:p w14:paraId="3FBBB9EF" w14:textId="59B626CE" w:rsidR="00E03142" w:rsidRPr="00E03142" w:rsidRDefault="6D540616" w:rsidP="79280E99">
            <w:pPr>
              <w:ind w:left="0" w:firstLine="0"/>
              <w:rPr>
                <w:rFonts w:ascii="F37 Bobby" w:hAnsi="F37 Bobby"/>
                <w:b/>
                <w:bCs/>
                <w:color w:val="002060"/>
                <w:sz w:val="23"/>
                <w:szCs w:val="23"/>
              </w:rPr>
            </w:pPr>
            <w:r w:rsidRPr="79280E99">
              <w:rPr>
                <w:rFonts w:ascii="F37 Bobby" w:hAnsi="F37 Bobby"/>
                <w:b/>
                <w:bCs/>
                <w:color w:val="002060"/>
                <w:sz w:val="23"/>
                <w:szCs w:val="23"/>
              </w:rPr>
              <w:t xml:space="preserve"> If </w:t>
            </w:r>
            <w:r w:rsidR="033A5658" w:rsidRPr="79280E99">
              <w:rPr>
                <w:rFonts w:ascii="F37 Bobby" w:hAnsi="F37 Bobby"/>
                <w:b/>
                <w:bCs/>
                <w:color w:val="002060"/>
                <w:sz w:val="23"/>
                <w:szCs w:val="23"/>
              </w:rPr>
              <w:t>yes</w:t>
            </w:r>
            <w:r w:rsidRPr="79280E99">
              <w:rPr>
                <w:rFonts w:ascii="F37 Bobby" w:hAnsi="F37 Bobby"/>
                <w:b/>
                <w:bCs/>
                <w:color w:val="002060"/>
                <w:sz w:val="23"/>
                <w:szCs w:val="23"/>
              </w:rPr>
              <w:t xml:space="preserve"> or yes by association - List the problems identified and the evidence supporting your findings</w:t>
            </w:r>
            <w:r w:rsidR="5E0239F6" w:rsidRPr="79280E99">
              <w:rPr>
                <w:rFonts w:ascii="F37 Bobby" w:hAnsi="F37 Bobby"/>
                <w:b/>
                <w:bCs/>
                <w:color w:val="002060"/>
                <w:sz w:val="23"/>
                <w:szCs w:val="23"/>
              </w:rPr>
              <w:t xml:space="preserve">. </w:t>
            </w:r>
            <w:r w:rsidRPr="79280E99">
              <w:rPr>
                <w:rFonts w:ascii="F37 Bobby" w:hAnsi="F37 Bobby"/>
                <w:b/>
                <w:bCs/>
                <w:color w:val="002060"/>
                <w:sz w:val="23"/>
                <w:szCs w:val="23"/>
              </w:rPr>
              <w:t>(presumed or otherwise)</w:t>
            </w:r>
          </w:p>
        </w:tc>
        <w:tc>
          <w:tcPr>
            <w:tcW w:w="4536" w:type="dxa"/>
            <w:tcBorders>
              <w:top w:val="single" w:sz="12" w:space="0" w:color="0070C0"/>
              <w:left w:val="single" w:sz="12" w:space="0" w:color="0070C0"/>
              <w:bottom w:val="single" w:sz="12" w:space="0" w:color="0070C0"/>
            </w:tcBorders>
          </w:tcPr>
          <w:p w14:paraId="054BB2A9" w14:textId="703EB93C" w:rsidR="00E03142" w:rsidRPr="00E03142" w:rsidRDefault="6D540616" w:rsidP="79280E99">
            <w:pPr>
              <w:ind w:left="33" w:firstLine="0"/>
              <w:rPr>
                <w:rFonts w:ascii="F37 Bobby" w:hAnsi="F37 Bobby"/>
                <w:b/>
                <w:bCs/>
                <w:color w:val="002060"/>
                <w:sz w:val="23"/>
                <w:szCs w:val="23"/>
              </w:rPr>
            </w:pPr>
            <w:r w:rsidRPr="79280E99">
              <w:rPr>
                <w:rFonts w:ascii="F37 Bobby" w:hAnsi="F37 Bobby"/>
                <w:b/>
                <w:bCs/>
                <w:color w:val="002060"/>
                <w:sz w:val="23"/>
                <w:szCs w:val="23"/>
              </w:rPr>
              <w:t xml:space="preserve">Have any adjustments or provisions been made for this activity / </w:t>
            </w:r>
            <w:r w:rsidR="27EACBFF" w:rsidRPr="79280E99">
              <w:rPr>
                <w:rFonts w:ascii="F37 Bobby" w:hAnsi="F37 Bobby"/>
                <w:b/>
                <w:bCs/>
                <w:color w:val="002060"/>
                <w:sz w:val="23"/>
                <w:szCs w:val="23"/>
              </w:rPr>
              <w:t>policy,</w:t>
            </w:r>
            <w:r w:rsidRPr="79280E99">
              <w:rPr>
                <w:rFonts w:ascii="F37 Bobby" w:hAnsi="F37 Bobby"/>
                <w:b/>
                <w:bCs/>
                <w:color w:val="002060"/>
                <w:sz w:val="23"/>
                <w:szCs w:val="23"/>
              </w:rPr>
              <w:t xml:space="preserve"> or can any problems be managed by changing the policy/ activity? </w:t>
            </w:r>
          </w:p>
          <w:p w14:paraId="0F81BED7" w14:textId="44119F1D" w:rsidR="00E03142" w:rsidRPr="00E03142" w:rsidRDefault="00E03142" w:rsidP="00E03142">
            <w:pPr>
              <w:ind w:left="0" w:firstLine="0"/>
              <w:rPr>
                <w:rFonts w:ascii="F37 Bobby" w:hAnsi="F37 Bobby" w:cs="Arial"/>
                <w:color w:val="002060"/>
                <w:sz w:val="23"/>
                <w:szCs w:val="23"/>
              </w:rPr>
            </w:pPr>
            <w:r w:rsidRPr="00E03142">
              <w:rPr>
                <w:rFonts w:ascii="F37 Bobby" w:hAnsi="F37 Bobby"/>
                <w:b/>
                <w:i/>
                <w:color w:val="002060"/>
                <w:sz w:val="23"/>
                <w:szCs w:val="23"/>
              </w:rPr>
              <w:t>(Put N/A if no disadvantage)</w:t>
            </w:r>
          </w:p>
        </w:tc>
      </w:tr>
      <w:tr w:rsidR="00E03142" w14:paraId="677614DF" w14:textId="77777777" w:rsidTr="79280E99">
        <w:tc>
          <w:tcPr>
            <w:tcW w:w="2694" w:type="dxa"/>
            <w:gridSpan w:val="2"/>
            <w:tcBorders>
              <w:top w:val="single" w:sz="12" w:space="0" w:color="0070C0"/>
              <w:bottom w:val="single" w:sz="12" w:space="0" w:color="0070C0"/>
              <w:right w:val="single" w:sz="12" w:space="0" w:color="0070C0"/>
            </w:tcBorders>
          </w:tcPr>
          <w:p w14:paraId="23DEB097" w14:textId="54CF6A37" w:rsidR="00E03142" w:rsidRPr="00E03142" w:rsidRDefault="00E03142" w:rsidP="00E03142">
            <w:pPr>
              <w:ind w:left="36" w:firstLine="0"/>
              <w:rPr>
                <w:rFonts w:ascii="F37 Bobby" w:hAnsi="F37 Bobby"/>
                <w:b/>
                <w:color w:val="002060"/>
                <w:sz w:val="23"/>
                <w:szCs w:val="23"/>
              </w:rPr>
            </w:pPr>
            <w:r w:rsidRPr="00BB3B8B">
              <w:rPr>
                <w:rFonts w:ascii="F37 Bobby" w:hAnsi="F37 Bobby"/>
                <w:color w:val="002060"/>
                <w:sz w:val="23"/>
                <w:szCs w:val="23"/>
              </w:rPr>
              <w:t xml:space="preserve">All strands of equality </w:t>
            </w:r>
          </w:p>
        </w:tc>
        <w:tc>
          <w:tcPr>
            <w:tcW w:w="992" w:type="dxa"/>
            <w:tcBorders>
              <w:top w:val="single" w:sz="12" w:space="0" w:color="0070C0"/>
              <w:left w:val="single" w:sz="12" w:space="0" w:color="0070C0"/>
              <w:bottom w:val="single" w:sz="12" w:space="0" w:color="0070C0"/>
              <w:right w:val="single" w:sz="12" w:space="0" w:color="0070C0"/>
            </w:tcBorders>
          </w:tcPr>
          <w:p w14:paraId="31294C33" w14:textId="77777777" w:rsidR="00E03142" w:rsidRPr="00E03142" w:rsidRDefault="00E03142" w:rsidP="0023687F">
            <w:pPr>
              <w:tabs>
                <w:tab w:val="left" w:pos="104"/>
              </w:tabs>
              <w:jc w:val="center"/>
              <w:rPr>
                <w:rFonts w:ascii="F37 Bobby" w:hAnsi="F37 Bobby"/>
                <w:b/>
                <w:color w:val="002060"/>
                <w:sz w:val="23"/>
                <w:szCs w:val="23"/>
              </w:rPr>
            </w:pPr>
          </w:p>
        </w:tc>
        <w:tc>
          <w:tcPr>
            <w:tcW w:w="1417" w:type="dxa"/>
            <w:tcBorders>
              <w:top w:val="single" w:sz="12" w:space="0" w:color="0070C0"/>
              <w:left w:val="single" w:sz="12" w:space="0" w:color="0070C0"/>
              <w:bottom w:val="single" w:sz="12" w:space="0" w:color="0070C0"/>
              <w:right w:val="single" w:sz="12" w:space="0" w:color="0070C0"/>
            </w:tcBorders>
          </w:tcPr>
          <w:p w14:paraId="185D14F9" w14:textId="77777777" w:rsidR="00E03142" w:rsidRPr="00E03142" w:rsidRDefault="00E03142" w:rsidP="0023687F">
            <w:pPr>
              <w:pStyle w:val="Heading8"/>
              <w:jc w:val="center"/>
            </w:pPr>
          </w:p>
        </w:tc>
        <w:tc>
          <w:tcPr>
            <w:tcW w:w="851" w:type="dxa"/>
            <w:tcBorders>
              <w:top w:val="single" w:sz="12" w:space="0" w:color="0070C0"/>
              <w:left w:val="single" w:sz="12" w:space="0" w:color="0070C0"/>
              <w:bottom w:val="single" w:sz="12" w:space="0" w:color="0070C0"/>
              <w:right w:val="single" w:sz="12" w:space="0" w:color="0070C0"/>
            </w:tcBorders>
          </w:tcPr>
          <w:p w14:paraId="45FA6322" w14:textId="77777777" w:rsidR="00E03142" w:rsidRPr="00E03142" w:rsidRDefault="00E03142" w:rsidP="0023687F">
            <w:pPr>
              <w:ind w:left="0" w:firstLine="0"/>
              <w:jc w:val="center"/>
              <w:rPr>
                <w:rFonts w:ascii="F37 Bobby" w:hAnsi="F37 Bobby"/>
                <w:b/>
                <w:color w:val="002060"/>
                <w:sz w:val="23"/>
                <w:szCs w:val="23"/>
              </w:rPr>
            </w:pPr>
          </w:p>
        </w:tc>
        <w:tc>
          <w:tcPr>
            <w:tcW w:w="4536" w:type="dxa"/>
            <w:tcBorders>
              <w:top w:val="single" w:sz="12" w:space="0" w:color="0070C0"/>
              <w:left w:val="single" w:sz="12" w:space="0" w:color="0070C0"/>
              <w:bottom w:val="single" w:sz="12" w:space="0" w:color="0070C0"/>
              <w:right w:val="single" w:sz="12" w:space="0" w:color="0070C0"/>
            </w:tcBorders>
          </w:tcPr>
          <w:p w14:paraId="31B9DE8D" w14:textId="77777777" w:rsidR="00E03142" w:rsidRPr="00E03142" w:rsidRDefault="00E03142" w:rsidP="00E03142">
            <w:pPr>
              <w:ind w:left="0" w:firstLine="0"/>
              <w:rPr>
                <w:rFonts w:ascii="F37 Bobby" w:hAnsi="F37 Bobby"/>
                <w:b/>
                <w:color w:val="002060"/>
                <w:sz w:val="23"/>
                <w:szCs w:val="23"/>
              </w:rPr>
            </w:pPr>
          </w:p>
        </w:tc>
        <w:tc>
          <w:tcPr>
            <w:tcW w:w="4536" w:type="dxa"/>
            <w:tcBorders>
              <w:top w:val="single" w:sz="12" w:space="0" w:color="0070C0"/>
              <w:left w:val="single" w:sz="12" w:space="0" w:color="0070C0"/>
              <w:bottom w:val="single" w:sz="12" w:space="0" w:color="0070C0"/>
            </w:tcBorders>
          </w:tcPr>
          <w:p w14:paraId="429BA0D6" w14:textId="77777777" w:rsidR="00E03142" w:rsidRPr="00E03142" w:rsidRDefault="00E03142" w:rsidP="00E03142">
            <w:pPr>
              <w:ind w:left="33" w:firstLine="0"/>
              <w:rPr>
                <w:rFonts w:ascii="F37 Bobby" w:hAnsi="F37 Bobby"/>
                <w:b/>
                <w:color w:val="002060"/>
                <w:sz w:val="23"/>
                <w:szCs w:val="23"/>
              </w:rPr>
            </w:pPr>
          </w:p>
        </w:tc>
      </w:tr>
      <w:tr w:rsidR="00E03142" w14:paraId="2188E3DE" w14:textId="77777777" w:rsidTr="79280E99">
        <w:tc>
          <w:tcPr>
            <w:tcW w:w="2694" w:type="dxa"/>
            <w:gridSpan w:val="2"/>
            <w:tcBorders>
              <w:top w:val="single" w:sz="12" w:space="0" w:color="0070C0"/>
              <w:bottom w:val="single" w:sz="12" w:space="0" w:color="0070C0"/>
              <w:right w:val="single" w:sz="12" w:space="0" w:color="0070C0"/>
            </w:tcBorders>
          </w:tcPr>
          <w:p w14:paraId="42EA97EE" w14:textId="40BBFBAD" w:rsidR="00E03142" w:rsidRPr="00BB3B8B" w:rsidRDefault="00E03142" w:rsidP="00E03142">
            <w:pPr>
              <w:ind w:left="36" w:firstLine="0"/>
              <w:rPr>
                <w:rFonts w:ascii="F37 Bobby" w:hAnsi="F37 Bobby"/>
                <w:color w:val="002060"/>
                <w:sz w:val="23"/>
                <w:szCs w:val="23"/>
              </w:rPr>
            </w:pPr>
            <w:r w:rsidRPr="00BB3B8B">
              <w:rPr>
                <w:rFonts w:ascii="F37 Bobby" w:hAnsi="F37 Bobby"/>
                <w:color w:val="002060"/>
                <w:sz w:val="23"/>
                <w:szCs w:val="23"/>
              </w:rPr>
              <w:t>Age</w:t>
            </w:r>
          </w:p>
        </w:tc>
        <w:tc>
          <w:tcPr>
            <w:tcW w:w="992" w:type="dxa"/>
            <w:tcBorders>
              <w:top w:val="single" w:sz="12" w:space="0" w:color="0070C0"/>
              <w:left w:val="single" w:sz="12" w:space="0" w:color="0070C0"/>
              <w:bottom w:val="single" w:sz="12" w:space="0" w:color="0070C0"/>
              <w:right w:val="single" w:sz="12" w:space="0" w:color="0070C0"/>
            </w:tcBorders>
          </w:tcPr>
          <w:p w14:paraId="3CD363A5" w14:textId="77777777" w:rsidR="00E03142" w:rsidRPr="00E03142" w:rsidRDefault="00E03142" w:rsidP="0023687F">
            <w:pPr>
              <w:tabs>
                <w:tab w:val="left" w:pos="104"/>
              </w:tabs>
              <w:jc w:val="center"/>
              <w:rPr>
                <w:rFonts w:ascii="F37 Bobby" w:hAnsi="F37 Bobby"/>
                <w:b/>
                <w:color w:val="002060"/>
                <w:sz w:val="23"/>
                <w:szCs w:val="23"/>
              </w:rPr>
            </w:pPr>
          </w:p>
        </w:tc>
        <w:tc>
          <w:tcPr>
            <w:tcW w:w="1417" w:type="dxa"/>
            <w:tcBorders>
              <w:top w:val="single" w:sz="12" w:space="0" w:color="0070C0"/>
              <w:left w:val="single" w:sz="12" w:space="0" w:color="0070C0"/>
              <w:bottom w:val="single" w:sz="12" w:space="0" w:color="0070C0"/>
              <w:right w:val="single" w:sz="12" w:space="0" w:color="0070C0"/>
            </w:tcBorders>
          </w:tcPr>
          <w:p w14:paraId="14A29726" w14:textId="77777777" w:rsidR="00E03142" w:rsidRPr="00E03142" w:rsidRDefault="00E03142" w:rsidP="0023687F">
            <w:pPr>
              <w:pStyle w:val="Heading8"/>
              <w:jc w:val="center"/>
            </w:pPr>
          </w:p>
        </w:tc>
        <w:tc>
          <w:tcPr>
            <w:tcW w:w="851" w:type="dxa"/>
            <w:tcBorders>
              <w:top w:val="single" w:sz="12" w:space="0" w:color="0070C0"/>
              <w:left w:val="single" w:sz="12" w:space="0" w:color="0070C0"/>
              <w:bottom w:val="single" w:sz="12" w:space="0" w:color="0070C0"/>
              <w:right w:val="single" w:sz="12" w:space="0" w:color="0070C0"/>
            </w:tcBorders>
          </w:tcPr>
          <w:p w14:paraId="3C8D36FD" w14:textId="06B2F52A" w:rsidR="00E03142" w:rsidRPr="00E03142" w:rsidRDefault="00E03142" w:rsidP="0023687F">
            <w:pPr>
              <w:ind w:left="0" w:firstLine="0"/>
              <w:jc w:val="center"/>
              <w:rPr>
                <w:rFonts w:ascii="F37 Bobby" w:hAnsi="F37 Bobby"/>
                <w:b/>
                <w:color w:val="002060"/>
                <w:sz w:val="23"/>
                <w:szCs w:val="23"/>
              </w:rPr>
            </w:pPr>
            <w:r w:rsidRPr="00BB3B8B">
              <w:rPr>
                <w:rFonts w:ascii="Wingdings" w:eastAsia="Wingdings" w:hAnsi="Wingdings" w:cs="Wingdings"/>
                <w:b/>
                <w:color w:val="002060"/>
                <w:sz w:val="23"/>
                <w:szCs w:val="23"/>
              </w:rPr>
              <w:t>ü</w:t>
            </w:r>
          </w:p>
        </w:tc>
        <w:tc>
          <w:tcPr>
            <w:tcW w:w="4536" w:type="dxa"/>
            <w:tcBorders>
              <w:top w:val="single" w:sz="12" w:space="0" w:color="0070C0"/>
              <w:left w:val="single" w:sz="12" w:space="0" w:color="0070C0"/>
              <w:bottom w:val="single" w:sz="12" w:space="0" w:color="0070C0"/>
              <w:right w:val="single" w:sz="12" w:space="0" w:color="0070C0"/>
            </w:tcBorders>
          </w:tcPr>
          <w:p w14:paraId="10836BDE" w14:textId="77777777" w:rsidR="00E03142" w:rsidRPr="00E03142" w:rsidRDefault="00E03142" w:rsidP="00E03142">
            <w:pPr>
              <w:ind w:left="0" w:firstLine="0"/>
              <w:rPr>
                <w:rFonts w:ascii="F37 Bobby" w:hAnsi="F37 Bobby"/>
                <w:b/>
                <w:color w:val="002060"/>
                <w:sz w:val="23"/>
                <w:szCs w:val="23"/>
              </w:rPr>
            </w:pPr>
          </w:p>
        </w:tc>
        <w:tc>
          <w:tcPr>
            <w:tcW w:w="4536" w:type="dxa"/>
            <w:tcBorders>
              <w:top w:val="single" w:sz="12" w:space="0" w:color="0070C0"/>
              <w:left w:val="single" w:sz="12" w:space="0" w:color="0070C0"/>
              <w:bottom w:val="single" w:sz="12" w:space="0" w:color="0070C0"/>
            </w:tcBorders>
          </w:tcPr>
          <w:p w14:paraId="1A741384" w14:textId="77777777" w:rsidR="00E03142" w:rsidRPr="00BB3B8B" w:rsidRDefault="00E03142" w:rsidP="00E03142">
            <w:pPr>
              <w:rPr>
                <w:rFonts w:ascii="F37 Bobby" w:hAnsi="F37 Bobby"/>
                <w:color w:val="002060"/>
                <w:sz w:val="23"/>
                <w:szCs w:val="23"/>
              </w:rPr>
            </w:pPr>
          </w:p>
          <w:p w14:paraId="1CCDE2F7" w14:textId="77777777" w:rsidR="00E03142" w:rsidRPr="00E03142" w:rsidRDefault="00E03142" w:rsidP="00E03142">
            <w:pPr>
              <w:ind w:left="33" w:firstLine="0"/>
              <w:rPr>
                <w:rFonts w:ascii="F37 Bobby" w:hAnsi="F37 Bobby"/>
                <w:b/>
                <w:color w:val="002060"/>
                <w:sz w:val="23"/>
                <w:szCs w:val="23"/>
              </w:rPr>
            </w:pPr>
          </w:p>
        </w:tc>
      </w:tr>
      <w:tr w:rsidR="00E03142" w14:paraId="16FBD13D" w14:textId="77777777" w:rsidTr="79280E99">
        <w:tc>
          <w:tcPr>
            <w:tcW w:w="2694" w:type="dxa"/>
            <w:gridSpan w:val="2"/>
            <w:tcBorders>
              <w:top w:val="single" w:sz="12" w:space="0" w:color="0070C0"/>
              <w:bottom w:val="single" w:sz="12" w:space="0" w:color="0070C0"/>
              <w:right w:val="single" w:sz="12" w:space="0" w:color="0070C0"/>
            </w:tcBorders>
          </w:tcPr>
          <w:p w14:paraId="6E2FAFE4" w14:textId="721D7ED3" w:rsidR="00E03142" w:rsidRPr="00BB3B8B" w:rsidRDefault="00E03142" w:rsidP="00E03142">
            <w:pPr>
              <w:ind w:left="36" w:firstLine="0"/>
              <w:rPr>
                <w:rFonts w:ascii="F37 Bobby" w:hAnsi="F37 Bobby"/>
                <w:color w:val="002060"/>
                <w:sz w:val="23"/>
                <w:szCs w:val="23"/>
              </w:rPr>
            </w:pPr>
            <w:r w:rsidRPr="00BB3B8B">
              <w:rPr>
                <w:rFonts w:ascii="F37 Bobby" w:hAnsi="F37 Bobby"/>
                <w:color w:val="002060"/>
                <w:sz w:val="23"/>
                <w:szCs w:val="23"/>
              </w:rPr>
              <w:t>Disability</w:t>
            </w:r>
          </w:p>
        </w:tc>
        <w:tc>
          <w:tcPr>
            <w:tcW w:w="992" w:type="dxa"/>
            <w:tcBorders>
              <w:top w:val="single" w:sz="12" w:space="0" w:color="0070C0"/>
              <w:left w:val="single" w:sz="12" w:space="0" w:color="0070C0"/>
              <w:bottom w:val="single" w:sz="12" w:space="0" w:color="0070C0"/>
              <w:right w:val="single" w:sz="12" w:space="0" w:color="0070C0"/>
            </w:tcBorders>
          </w:tcPr>
          <w:p w14:paraId="367BBB8F" w14:textId="77777777" w:rsidR="00E03142" w:rsidRPr="00E03142" w:rsidRDefault="00E03142" w:rsidP="0023687F">
            <w:pPr>
              <w:tabs>
                <w:tab w:val="left" w:pos="104"/>
              </w:tabs>
              <w:jc w:val="center"/>
              <w:rPr>
                <w:rFonts w:ascii="F37 Bobby" w:hAnsi="F37 Bobby"/>
                <w:b/>
                <w:color w:val="002060"/>
                <w:sz w:val="23"/>
                <w:szCs w:val="23"/>
              </w:rPr>
            </w:pPr>
          </w:p>
        </w:tc>
        <w:tc>
          <w:tcPr>
            <w:tcW w:w="1417" w:type="dxa"/>
            <w:tcBorders>
              <w:top w:val="single" w:sz="12" w:space="0" w:color="0070C0"/>
              <w:left w:val="single" w:sz="12" w:space="0" w:color="0070C0"/>
              <w:bottom w:val="single" w:sz="12" w:space="0" w:color="0070C0"/>
              <w:right w:val="single" w:sz="12" w:space="0" w:color="0070C0"/>
            </w:tcBorders>
          </w:tcPr>
          <w:p w14:paraId="43D72EFF" w14:textId="77777777" w:rsidR="00E03142" w:rsidRPr="00E03142" w:rsidRDefault="00E03142" w:rsidP="0023687F">
            <w:pPr>
              <w:pStyle w:val="Heading8"/>
              <w:jc w:val="center"/>
            </w:pPr>
          </w:p>
        </w:tc>
        <w:tc>
          <w:tcPr>
            <w:tcW w:w="851" w:type="dxa"/>
            <w:tcBorders>
              <w:top w:val="single" w:sz="12" w:space="0" w:color="0070C0"/>
              <w:left w:val="single" w:sz="12" w:space="0" w:color="0070C0"/>
              <w:bottom w:val="single" w:sz="12" w:space="0" w:color="0070C0"/>
              <w:right w:val="single" w:sz="12" w:space="0" w:color="0070C0"/>
            </w:tcBorders>
          </w:tcPr>
          <w:p w14:paraId="3132C281" w14:textId="7097569E" w:rsidR="00E03142" w:rsidRPr="00E03142" w:rsidRDefault="00E03142" w:rsidP="0023687F">
            <w:pPr>
              <w:ind w:left="0" w:firstLine="0"/>
              <w:jc w:val="center"/>
              <w:rPr>
                <w:rFonts w:ascii="F37 Bobby" w:hAnsi="F37 Bobby"/>
                <w:b/>
                <w:color w:val="002060"/>
                <w:sz w:val="23"/>
                <w:szCs w:val="23"/>
              </w:rPr>
            </w:pPr>
            <w:r w:rsidRPr="00BB3B8B">
              <w:rPr>
                <w:rFonts w:ascii="Wingdings" w:eastAsia="Wingdings" w:hAnsi="Wingdings" w:cs="Wingdings"/>
                <w:b/>
                <w:color w:val="002060"/>
                <w:sz w:val="23"/>
                <w:szCs w:val="23"/>
              </w:rPr>
              <w:t>ü</w:t>
            </w:r>
          </w:p>
        </w:tc>
        <w:tc>
          <w:tcPr>
            <w:tcW w:w="4536" w:type="dxa"/>
            <w:tcBorders>
              <w:top w:val="single" w:sz="12" w:space="0" w:color="0070C0"/>
              <w:left w:val="single" w:sz="12" w:space="0" w:color="0070C0"/>
              <w:bottom w:val="single" w:sz="12" w:space="0" w:color="0070C0"/>
              <w:right w:val="single" w:sz="12" w:space="0" w:color="0070C0"/>
            </w:tcBorders>
          </w:tcPr>
          <w:p w14:paraId="035CAEDA" w14:textId="77777777" w:rsidR="00E03142" w:rsidRPr="00E03142" w:rsidRDefault="00E03142" w:rsidP="00E03142">
            <w:pPr>
              <w:ind w:left="0" w:firstLine="0"/>
              <w:rPr>
                <w:rFonts w:ascii="F37 Bobby" w:hAnsi="F37 Bobby"/>
                <w:b/>
                <w:color w:val="002060"/>
                <w:sz w:val="23"/>
                <w:szCs w:val="23"/>
              </w:rPr>
            </w:pPr>
          </w:p>
        </w:tc>
        <w:tc>
          <w:tcPr>
            <w:tcW w:w="4536" w:type="dxa"/>
            <w:tcBorders>
              <w:top w:val="single" w:sz="12" w:space="0" w:color="0070C0"/>
              <w:left w:val="single" w:sz="12" w:space="0" w:color="0070C0"/>
              <w:bottom w:val="single" w:sz="12" w:space="0" w:color="0070C0"/>
            </w:tcBorders>
          </w:tcPr>
          <w:p w14:paraId="15AC8876" w14:textId="77777777" w:rsidR="00E03142" w:rsidRPr="00E03142" w:rsidRDefault="00E03142" w:rsidP="00E03142">
            <w:pPr>
              <w:ind w:left="33" w:firstLine="0"/>
              <w:rPr>
                <w:rFonts w:ascii="F37 Bobby" w:hAnsi="F37 Bobby"/>
                <w:b/>
                <w:color w:val="002060"/>
                <w:sz w:val="23"/>
                <w:szCs w:val="23"/>
              </w:rPr>
            </w:pPr>
          </w:p>
        </w:tc>
      </w:tr>
      <w:tr w:rsidR="00E03142" w14:paraId="37F0F590" w14:textId="77777777" w:rsidTr="79280E99">
        <w:tc>
          <w:tcPr>
            <w:tcW w:w="2694" w:type="dxa"/>
            <w:gridSpan w:val="2"/>
            <w:tcBorders>
              <w:top w:val="single" w:sz="12" w:space="0" w:color="0070C0"/>
              <w:bottom w:val="single" w:sz="12" w:space="0" w:color="0070C0"/>
              <w:right w:val="single" w:sz="12" w:space="0" w:color="0070C0"/>
            </w:tcBorders>
          </w:tcPr>
          <w:p w14:paraId="2DAB13A0" w14:textId="78E2CFE0" w:rsidR="00E03142" w:rsidRPr="00BB3B8B" w:rsidRDefault="00E03142" w:rsidP="00E03142">
            <w:pPr>
              <w:ind w:left="36" w:firstLine="0"/>
              <w:rPr>
                <w:rFonts w:ascii="F37 Bobby" w:hAnsi="F37 Bobby"/>
                <w:color w:val="002060"/>
                <w:sz w:val="23"/>
                <w:szCs w:val="23"/>
              </w:rPr>
            </w:pPr>
            <w:r w:rsidRPr="00BB3B8B">
              <w:rPr>
                <w:rFonts w:ascii="F37 Bobby" w:hAnsi="F37 Bobby"/>
                <w:color w:val="002060"/>
                <w:sz w:val="23"/>
                <w:szCs w:val="23"/>
              </w:rPr>
              <w:t>Gender Reassignment</w:t>
            </w:r>
          </w:p>
        </w:tc>
        <w:tc>
          <w:tcPr>
            <w:tcW w:w="992" w:type="dxa"/>
            <w:tcBorders>
              <w:top w:val="single" w:sz="12" w:space="0" w:color="0070C0"/>
              <w:left w:val="single" w:sz="12" w:space="0" w:color="0070C0"/>
              <w:bottom w:val="single" w:sz="12" w:space="0" w:color="0070C0"/>
              <w:right w:val="single" w:sz="12" w:space="0" w:color="0070C0"/>
            </w:tcBorders>
          </w:tcPr>
          <w:p w14:paraId="171CBB1E" w14:textId="77777777" w:rsidR="00E03142" w:rsidRPr="00E03142" w:rsidRDefault="00E03142" w:rsidP="0023687F">
            <w:pPr>
              <w:tabs>
                <w:tab w:val="left" w:pos="104"/>
              </w:tabs>
              <w:jc w:val="center"/>
              <w:rPr>
                <w:rFonts w:ascii="F37 Bobby" w:hAnsi="F37 Bobby"/>
                <w:b/>
                <w:color w:val="002060"/>
                <w:sz w:val="23"/>
                <w:szCs w:val="23"/>
              </w:rPr>
            </w:pPr>
          </w:p>
        </w:tc>
        <w:tc>
          <w:tcPr>
            <w:tcW w:w="1417" w:type="dxa"/>
            <w:tcBorders>
              <w:top w:val="single" w:sz="12" w:space="0" w:color="0070C0"/>
              <w:left w:val="single" w:sz="12" w:space="0" w:color="0070C0"/>
              <w:bottom w:val="single" w:sz="12" w:space="0" w:color="0070C0"/>
              <w:right w:val="single" w:sz="12" w:space="0" w:color="0070C0"/>
            </w:tcBorders>
          </w:tcPr>
          <w:p w14:paraId="44432725" w14:textId="77777777" w:rsidR="00E03142" w:rsidRPr="00E03142" w:rsidRDefault="00E03142" w:rsidP="0023687F">
            <w:pPr>
              <w:pStyle w:val="Heading8"/>
              <w:jc w:val="center"/>
            </w:pPr>
          </w:p>
        </w:tc>
        <w:tc>
          <w:tcPr>
            <w:tcW w:w="851" w:type="dxa"/>
            <w:tcBorders>
              <w:top w:val="single" w:sz="12" w:space="0" w:color="0070C0"/>
              <w:left w:val="single" w:sz="12" w:space="0" w:color="0070C0"/>
              <w:bottom w:val="single" w:sz="12" w:space="0" w:color="0070C0"/>
              <w:right w:val="single" w:sz="12" w:space="0" w:color="0070C0"/>
            </w:tcBorders>
          </w:tcPr>
          <w:p w14:paraId="5F418796" w14:textId="304DB48B" w:rsidR="00E03142" w:rsidRPr="00E03142" w:rsidRDefault="00E03142" w:rsidP="0023687F">
            <w:pPr>
              <w:ind w:left="0" w:firstLine="0"/>
              <w:jc w:val="center"/>
              <w:rPr>
                <w:rFonts w:ascii="F37 Bobby" w:hAnsi="F37 Bobby"/>
                <w:b/>
                <w:color w:val="002060"/>
                <w:sz w:val="23"/>
                <w:szCs w:val="23"/>
              </w:rPr>
            </w:pPr>
            <w:r w:rsidRPr="00BB3B8B">
              <w:rPr>
                <w:rFonts w:ascii="Wingdings" w:eastAsia="Wingdings" w:hAnsi="Wingdings" w:cs="Wingdings"/>
                <w:b/>
                <w:color w:val="002060"/>
                <w:sz w:val="23"/>
                <w:szCs w:val="23"/>
              </w:rPr>
              <w:t>ü</w:t>
            </w:r>
          </w:p>
        </w:tc>
        <w:tc>
          <w:tcPr>
            <w:tcW w:w="4536" w:type="dxa"/>
            <w:tcBorders>
              <w:top w:val="single" w:sz="12" w:space="0" w:color="0070C0"/>
              <w:left w:val="single" w:sz="12" w:space="0" w:color="0070C0"/>
              <w:bottom w:val="single" w:sz="12" w:space="0" w:color="0070C0"/>
              <w:right w:val="single" w:sz="12" w:space="0" w:color="0070C0"/>
            </w:tcBorders>
          </w:tcPr>
          <w:p w14:paraId="6FFB7AD4" w14:textId="77777777" w:rsidR="00E03142" w:rsidRPr="00E03142" w:rsidRDefault="00E03142" w:rsidP="00E03142">
            <w:pPr>
              <w:ind w:left="0" w:firstLine="0"/>
              <w:rPr>
                <w:rFonts w:ascii="F37 Bobby" w:hAnsi="F37 Bobby"/>
                <w:b/>
                <w:color w:val="002060"/>
                <w:sz w:val="23"/>
                <w:szCs w:val="23"/>
              </w:rPr>
            </w:pPr>
          </w:p>
        </w:tc>
        <w:tc>
          <w:tcPr>
            <w:tcW w:w="4536" w:type="dxa"/>
            <w:tcBorders>
              <w:top w:val="single" w:sz="12" w:space="0" w:color="0070C0"/>
              <w:left w:val="single" w:sz="12" w:space="0" w:color="0070C0"/>
              <w:bottom w:val="single" w:sz="12" w:space="0" w:color="0070C0"/>
            </w:tcBorders>
          </w:tcPr>
          <w:p w14:paraId="1DA40217" w14:textId="77777777" w:rsidR="00E03142" w:rsidRPr="00E03142" w:rsidRDefault="00E03142" w:rsidP="00E03142">
            <w:pPr>
              <w:ind w:left="33" w:firstLine="0"/>
              <w:rPr>
                <w:rFonts w:ascii="F37 Bobby" w:hAnsi="F37 Bobby"/>
                <w:b/>
                <w:color w:val="002060"/>
                <w:sz w:val="23"/>
                <w:szCs w:val="23"/>
              </w:rPr>
            </w:pPr>
          </w:p>
        </w:tc>
      </w:tr>
      <w:tr w:rsidR="00C960D7" w14:paraId="11D39623" w14:textId="77777777" w:rsidTr="79280E99">
        <w:tc>
          <w:tcPr>
            <w:tcW w:w="2694" w:type="dxa"/>
            <w:gridSpan w:val="2"/>
            <w:tcBorders>
              <w:top w:val="single" w:sz="12" w:space="0" w:color="0070C0"/>
              <w:bottom w:val="single" w:sz="12" w:space="0" w:color="0070C0"/>
              <w:right w:val="single" w:sz="12" w:space="0" w:color="0070C0"/>
            </w:tcBorders>
          </w:tcPr>
          <w:p w14:paraId="6CDEE9EC" w14:textId="5ED5337F" w:rsidR="00C960D7" w:rsidRPr="00BB3B8B" w:rsidRDefault="00C960D7" w:rsidP="00C960D7">
            <w:pPr>
              <w:ind w:left="36" w:firstLine="0"/>
              <w:rPr>
                <w:rFonts w:ascii="F37 Bobby" w:hAnsi="F37 Bobby"/>
                <w:color w:val="002060"/>
                <w:sz w:val="23"/>
                <w:szCs w:val="23"/>
              </w:rPr>
            </w:pPr>
            <w:r w:rsidRPr="00BB3B8B">
              <w:rPr>
                <w:rFonts w:ascii="F37 Bobby" w:hAnsi="F37 Bobby"/>
                <w:color w:val="002060"/>
                <w:sz w:val="23"/>
                <w:szCs w:val="23"/>
              </w:rPr>
              <w:t>Race</w:t>
            </w:r>
          </w:p>
        </w:tc>
        <w:tc>
          <w:tcPr>
            <w:tcW w:w="992" w:type="dxa"/>
            <w:tcBorders>
              <w:top w:val="single" w:sz="12" w:space="0" w:color="0070C0"/>
              <w:left w:val="single" w:sz="12" w:space="0" w:color="0070C0"/>
              <w:bottom w:val="single" w:sz="12" w:space="0" w:color="0070C0"/>
              <w:right w:val="single" w:sz="12" w:space="0" w:color="0070C0"/>
            </w:tcBorders>
          </w:tcPr>
          <w:p w14:paraId="3EC0FEAB" w14:textId="77777777" w:rsidR="00C960D7" w:rsidRPr="00E03142" w:rsidRDefault="00C960D7" w:rsidP="0023687F">
            <w:pPr>
              <w:tabs>
                <w:tab w:val="left" w:pos="104"/>
              </w:tabs>
              <w:jc w:val="center"/>
              <w:rPr>
                <w:rFonts w:ascii="F37 Bobby" w:hAnsi="F37 Bobby"/>
                <w:b/>
                <w:color w:val="002060"/>
                <w:sz w:val="23"/>
                <w:szCs w:val="23"/>
              </w:rPr>
            </w:pPr>
          </w:p>
        </w:tc>
        <w:tc>
          <w:tcPr>
            <w:tcW w:w="1417" w:type="dxa"/>
            <w:tcBorders>
              <w:top w:val="single" w:sz="12" w:space="0" w:color="0070C0"/>
              <w:left w:val="single" w:sz="12" w:space="0" w:color="0070C0"/>
              <w:bottom w:val="single" w:sz="12" w:space="0" w:color="0070C0"/>
              <w:right w:val="single" w:sz="12" w:space="0" w:color="0070C0"/>
            </w:tcBorders>
          </w:tcPr>
          <w:p w14:paraId="0CF6AA62" w14:textId="342573C4" w:rsidR="00C960D7" w:rsidRPr="00E03142" w:rsidRDefault="00C960D7" w:rsidP="0023687F">
            <w:pPr>
              <w:pStyle w:val="Heading8"/>
              <w:jc w:val="center"/>
            </w:pPr>
            <w:r w:rsidRPr="00BB3B8B">
              <w:rPr>
                <w:rFonts w:ascii="Wingdings" w:eastAsia="Wingdings" w:hAnsi="Wingdings" w:cs="Wingdings"/>
                <w:b w:val="0"/>
              </w:rPr>
              <w:t>ü</w:t>
            </w:r>
          </w:p>
        </w:tc>
        <w:tc>
          <w:tcPr>
            <w:tcW w:w="851" w:type="dxa"/>
            <w:tcBorders>
              <w:top w:val="single" w:sz="12" w:space="0" w:color="0070C0"/>
              <w:left w:val="single" w:sz="12" w:space="0" w:color="0070C0"/>
              <w:bottom w:val="single" w:sz="12" w:space="0" w:color="0070C0"/>
              <w:right w:val="single" w:sz="12" w:space="0" w:color="0070C0"/>
            </w:tcBorders>
          </w:tcPr>
          <w:p w14:paraId="6DF33748" w14:textId="77777777" w:rsidR="00C960D7" w:rsidRPr="00BB3B8B" w:rsidRDefault="00C960D7" w:rsidP="0023687F">
            <w:pPr>
              <w:ind w:left="0" w:firstLine="0"/>
              <w:jc w:val="center"/>
              <w:rPr>
                <w:rFonts w:ascii="F37 Bobby" w:hAnsi="F37 Bobby"/>
                <w:b/>
                <w:color w:val="002060"/>
                <w:sz w:val="23"/>
                <w:szCs w:val="23"/>
              </w:rPr>
            </w:pPr>
          </w:p>
        </w:tc>
        <w:tc>
          <w:tcPr>
            <w:tcW w:w="4536" w:type="dxa"/>
            <w:tcBorders>
              <w:top w:val="single" w:sz="12" w:space="0" w:color="0070C0"/>
              <w:left w:val="single" w:sz="12" w:space="0" w:color="0070C0"/>
              <w:bottom w:val="single" w:sz="12" w:space="0" w:color="0070C0"/>
              <w:right w:val="single" w:sz="12" w:space="0" w:color="0070C0"/>
            </w:tcBorders>
          </w:tcPr>
          <w:p w14:paraId="1BD6FDDF" w14:textId="77777777" w:rsidR="00C960D7" w:rsidRPr="00BB3B8B" w:rsidRDefault="00C960D7" w:rsidP="00C960D7">
            <w:pPr>
              <w:ind w:left="0" w:firstLine="0"/>
              <w:rPr>
                <w:rFonts w:ascii="F37 Bobby" w:hAnsi="F37 Bobby"/>
                <w:color w:val="002060"/>
                <w:sz w:val="23"/>
                <w:szCs w:val="23"/>
              </w:rPr>
            </w:pPr>
            <w:r w:rsidRPr="00BB3B8B">
              <w:rPr>
                <w:rFonts w:ascii="F37 Bobby" w:hAnsi="F37 Bobby"/>
                <w:color w:val="002060"/>
                <w:sz w:val="23"/>
                <w:szCs w:val="23"/>
              </w:rPr>
              <w:t xml:space="preserve">Any rent increase could potentially impact upon people who struggle to pay meet their rental obligations disproportionally. </w:t>
            </w:r>
          </w:p>
          <w:p w14:paraId="269CC283" w14:textId="21D61B6C" w:rsidR="00C960D7" w:rsidRPr="00E03142" w:rsidRDefault="00C960D7" w:rsidP="00C960D7">
            <w:pPr>
              <w:ind w:left="0" w:firstLine="0"/>
              <w:rPr>
                <w:rFonts w:ascii="F37 Bobby" w:hAnsi="F37 Bobby"/>
                <w:b/>
                <w:color w:val="002060"/>
                <w:sz w:val="23"/>
                <w:szCs w:val="23"/>
              </w:rPr>
            </w:pPr>
            <w:r w:rsidRPr="00BB3B8B">
              <w:rPr>
                <w:rFonts w:ascii="F37 Bobby" w:hAnsi="F37 Bobby"/>
                <w:color w:val="002060"/>
                <w:sz w:val="23"/>
                <w:szCs w:val="23"/>
              </w:rPr>
              <w:t>We know from our Tenant Race Equality Report that tenants from black, Asian or minority ethnic communities are more likely to be in arrears and have a higher-than-average arrear amount that white tenants.</w:t>
            </w:r>
          </w:p>
        </w:tc>
        <w:tc>
          <w:tcPr>
            <w:tcW w:w="4536" w:type="dxa"/>
            <w:tcBorders>
              <w:top w:val="single" w:sz="12" w:space="0" w:color="0070C0"/>
              <w:left w:val="single" w:sz="12" w:space="0" w:color="0070C0"/>
              <w:bottom w:val="single" w:sz="12" w:space="0" w:color="0070C0"/>
            </w:tcBorders>
          </w:tcPr>
          <w:p w14:paraId="66DEF115" w14:textId="3F321BEF" w:rsidR="00C960D7" w:rsidRPr="00E03142" w:rsidRDefault="7CAB59DC" w:rsidP="79280E99">
            <w:pPr>
              <w:ind w:left="33" w:firstLine="0"/>
              <w:rPr>
                <w:rFonts w:ascii="F37 Bobby" w:hAnsi="F37 Bobby"/>
                <w:b/>
                <w:bCs/>
                <w:color w:val="002060"/>
                <w:sz w:val="23"/>
                <w:szCs w:val="23"/>
              </w:rPr>
            </w:pPr>
            <w:r w:rsidRPr="79280E99">
              <w:rPr>
                <w:rFonts w:ascii="F37 Bobby" w:hAnsi="F37 Bobby"/>
                <w:color w:val="002060"/>
                <w:sz w:val="23"/>
                <w:szCs w:val="23"/>
              </w:rPr>
              <w:t>Our Income and Inclusion Team work to support those who struggle to meet rental obligations and following any rent rises will be contacting those in arrears to offer support and assistance</w:t>
            </w:r>
            <w:r w:rsidR="30BDE41F" w:rsidRPr="79280E99">
              <w:rPr>
                <w:rFonts w:ascii="F37 Bobby" w:hAnsi="F37 Bobby"/>
                <w:color w:val="002060"/>
                <w:sz w:val="23"/>
                <w:szCs w:val="23"/>
              </w:rPr>
              <w:t xml:space="preserve">. </w:t>
            </w:r>
          </w:p>
        </w:tc>
      </w:tr>
      <w:tr w:rsidR="00C960D7" w14:paraId="56D9261C" w14:textId="77777777" w:rsidTr="79280E99">
        <w:tc>
          <w:tcPr>
            <w:tcW w:w="2694" w:type="dxa"/>
            <w:gridSpan w:val="2"/>
            <w:tcBorders>
              <w:top w:val="single" w:sz="12" w:space="0" w:color="0070C0"/>
              <w:bottom w:val="single" w:sz="12" w:space="0" w:color="0070C0"/>
              <w:right w:val="single" w:sz="12" w:space="0" w:color="0070C0"/>
            </w:tcBorders>
          </w:tcPr>
          <w:p w14:paraId="6CCB8D11" w14:textId="06D4BDF0" w:rsidR="00C960D7" w:rsidRPr="00BB3B8B" w:rsidRDefault="00C960D7" w:rsidP="00C960D7">
            <w:pPr>
              <w:ind w:left="36" w:firstLine="0"/>
              <w:rPr>
                <w:rFonts w:ascii="F37 Bobby" w:hAnsi="F37 Bobby"/>
                <w:color w:val="002060"/>
                <w:sz w:val="23"/>
                <w:szCs w:val="23"/>
              </w:rPr>
            </w:pPr>
            <w:r w:rsidRPr="00BB3B8B">
              <w:rPr>
                <w:rFonts w:ascii="F37 Bobby" w:hAnsi="F37 Bobby"/>
                <w:color w:val="002060"/>
                <w:sz w:val="23"/>
                <w:szCs w:val="23"/>
              </w:rPr>
              <w:t>Religion or Belief</w:t>
            </w:r>
          </w:p>
        </w:tc>
        <w:tc>
          <w:tcPr>
            <w:tcW w:w="992" w:type="dxa"/>
            <w:tcBorders>
              <w:top w:val="single" w:sz="12" w:space="0" w:color="0070C0"/>
              <w:left w:val="single" w:sz="12" w:space="0" w:color="0070C0"/>
              <w:bottom w:val="single" w:sz="12" w:space="0" w:color="0070C0"/>
              <w:right w:val="single" w:sz="12" w:space="0" w:color="0070C0"/>
            </w:tcBorders>
          </w:tcPr>
          <w:p w14:paraId="57EFC4A1" w14:textId="77777777" w:rsidR="00C960D7" w:rsidRPr="00E03142" w:rsidRDefault="00C960D7" w:rsidP="0023687F">
            <w:pPr>
              <w:tabs>
                <w:tab w:val="left" w:pos="104"/>
              </w:tabs>
              <w:jc w:val="center"/>
              <w:rPr>
                <w:rFonts w:ascii="F37 Bobby" w:hAnsi="F37 Bobby"/>
                <w:b/>
                <w:color w:val="002060"/>
                <w:sz w:val="23"/>
                <w:szCs w:val="23"/>
              </w:rPr>
            </w:pPr>
          </w:p>
        </w:tc>
        <w:tc>
          <w:tcPr>
            <w:tcW w:w="1417" w:type="dxa"/>
            <w:tcBorders>
              <w:top w:val="single" w:sz="12" w:space="0" w:color="0070C0"/>
              <w:left w:val="single" w:sz="12" w:space="0" w:color="0070C0"/>
              <w:bottom w:val="single" w:sz="12" w:space="0" w:color="0070C0"/>
              <w:right w:val="single" w:sz="12" w:space="0" w:color="0070C0"/>
            </w:tcBorders>
          </w:tcPr>
          <w:p w14:paraId="24572D48" w14:textId="77777777" w:rsidR="00C960D7" w:rsidRPr="00E03142" w:rsidRDefault="00C960D7" w:rsidP="0023687F">
            <w:pPr>
              <w:pStyle w:val="Heading8"/>
              <w:jc w:val="center"/>
            </w:pPr>
          </w:p>
        </w:tc>
        <w:tc>
          <w:tcPr>
            <w:tcW w:w="851" w:type="dxa"/>
            <w:tcBorders>
              <w:top w:val="single" w:sz="12" w:space="0" w:color="0070C0"/>
              <w:left w:val="single" w:sz="12" w:space="0" w:color="0070C0"/>
              <w:bottom w:val="single" w:sz="12" w:space="0" w:color="0070C0"/>
              <w:right w:val="single" w:sz="12" w:space="0" w:color="0070C0"/>
            </w:tcBorders>
          </w:tcPr>
          <w:p w14:paraId="3F70E000" w14:textId="2A875EFB" w:rsidR="00C960D7" w:rsidRPr="00BB3B8B" w:rsidRDefault="00C960D7" w:rsidP="0023687F">
            <w:pPr>
              <w:ind w:left="0" w:firstLine="0"/>
              <w:jc w:val="center"/>
              <w:rPr>
                <w:rFonts w:ascii="F37 Bobby" w:hAnsi="F37 Bobby"/>
                <w:b/>
                <w:color w:val="002060"/>
                <w:sz w:val="23"/>
                <w:szCs w:val="23"/>
              </w:rPr>
            </w:pPr>
            <w:r w:rsidRPr="00BB3B8B">
              <w:rPr>
                <w:rFonts w:ascii="Wingdings" w:eastAsia="Wingdings" w:hAnsi="Wingdings" w:cs="Wingdings"/>
                <w:b/>
                <w:color w:val="002060"/>
                <w:sz w:val="23"/>
                <w:szCs w:val="23"/>
              </w:rPr>
              <w:t>ü</w:t>
            </w:r>
          </w:p>
        </w:tc>
        <w:tc>
          <w:tcPr>
            <w:tcW w:w="4536" w:type="dxa"/>
            <w:tcBorders>
              <w:top w:val="single" w:sz="12" w:space="0" w:color="0070C0"/>
              <w:left w:val="single" w:sz="12" w:space="0" w:color="0070C0"/>
              <w:bottom w:val="single" w:sz="12" w:space="0" w:color="0070C0"/>
              <w:right w:val="single" w:sz="12" w:space="0" w:color="0070C0"/>
            </w:tcBorders>
          </w:tcPr>
          <w:p w14:paraId="684E265B" w14:textId="77777777" w:rsidR="00C960D7" w:rsidRPr="00E03142" w:rsidRDefault="00C960D7" w:rsidP="00C960D7">
            <w:pPr>
              <w:ind w:left="0" w:firstLine="0"/>
              <w:rPr>
                <w:rFonts w:ascii="F37 Bobby" w:hAnsi="F37 Bobby"/>
                <w:b/>
                <w:color w:val="002060"/>
                <w:sz w:val="23"/>
                <w:szCs w:val="23"/>
              </w:rPr>
            </w:pPr>
          </w:p>
        </w:tc>
        <w:tc>
          <w:tcPr>
            <w:tcW w:w="4536" w:type="dxa"/>
            <w:tcBorders>
              <w:top w:val="single" w:sz="12" w:space="0" w:color="0070C0"/>
              <w:left w:val="single" w:sz="12" w:space="0" w:color="0070C0"/>
              <w:bottom w:val="single" w:sz="12" w:space="0" w:color="0070C0"/>
            </w:tcBorders>
          </w:tcPr>
          <w:p w14:paraId="19226068" w14:textId="77777777" w:rsidR="00C960D7" w:rsidRPr="00E03142" w:rsidRDefault="00C960D7" w:rsidP="00C960D7">
            <w:pPr>
              <w:ind w:left="33" w:firstLine="0"/>
              <w:rPr>
                <w:rFonts w:ascii="F37 Bobby" w:hAnsi="F37 Bobby"/>
                <w:b/>
                <w:color w:val="002060"/>
                <w:sz w:val="23"/>
                <w:szCs w:val="23"/>
              </w:rPr>
            </w:pPr>
          </w:p>
        </w:tc>
      </w:tr>
      <w:tr w:rsidR="00C960D7" w14:paraId="0F3E3C4A" w14:textId="77777777" w:rsidTr="79280E99">
        <w:tc>
          <w:tcPr>
            <w:tcW w:w="2694" w:type="dxa"/>
            <w:gridSpan w:val="2"/>
            <w:tcBorders>
              <w:top w:val="single" w:sz="12" w:space="0" w:color="0070C0"/>
              <w:bottom w:val="single" w:sz="12" w:space="0" w:color="0070C0"/>
              <w:right w:val="single" w:sz="12" w:space="0" w:color="0070C0"/>
            </w:tcBorders>
          </w:tcPr>
          <w:p w14:paraId="5FE98F0C" w14:textId="26537EE7" w:rsidR="00C960D7" w:rsidRPr="00BB3B8B" w:rsidRDefault="00C960D7" w:rsidP="00C960D7">
            <w:pPr>
              <w:ind w:left="36" w:firstLine="0"/>
              <w:rPr>
                <w:rFonts w:ascii="F37 Bobby" w:hAnsi="F37 Bobby"/>
                <w:color w:val="002060"/>
                <w:sz w:val="23"/>
                <w:szCs w:val="23"/>
              </w:rPr>
            </w:pPr>
            <w:r w:rsidRPr="00BB3B8B">
              <w:rPr>
                <w:rFonts w:ascii="F37 Bobby" w:hAnsi="F37 Bobby"/>
                <w:color w:val="002060"/>
                <w:sz w:val="23"/>
                <w:szCs w:val="23"/>
              </w:rPr>
              <w:t>Sex</w:t>
            </w:r>
          </w:p>
        </w:tc>
        <w:tc>
          <w:tcPr>
            <w:tcW w:w="992" w:type="dxa"/>
            <w:tcBorders>
              <w:top w:val="single" w:sz="12" w:space="0" w:color="0070C0"/>
              <w:left w:val="single" w:sz="12" w:space="0" w:color="0070C0"/>
              <w:bottom w:val="single" w:sz="12" w:space="0" w:color="0070C0"/>
              <w:right w:val="single" w:sz="12" w:space="0" w:color="0070C0"/>
            </w:tcBorders>
          </w:tcPr>
          <w:p w14:paraId="1E21B393" w14:textId="77777777" w:rsidR="00C960D7" w:rsidRPr="00E03142" w:rsidRDefault="00C960D7" w:rsidP="0023687F">
            <w:pPr>
              <w:tabs>
                <w:tab w:val="left" w:pos="104"/>
              </w:tabs>
              <w:jc w:val="center"/>
              <w:rPr>
                <w:rFonts w:ascii="F37 Bobby" w:hAnsi="F37 Bobby"/>
                <w:b/>
                <w:color w:val="002060"/>
                <w:sz w:val="23"/>
                <w:szCs w:val="23"/>
              </w:rPr>
            </w:pPr>
          </w:p>
        </w:tc>
        <w:tc>
          <w:tcPr>
            <w:tcW w:w="1417" w:type="dxa"/>
            <w:tcBorders>
              <w:top w:val="single" w:sz="12" w:space="0" w:color="0070C0"/>
              <w:left w:val="single" w:sz="12" w:space="0" w:color="0070C0"/>
              <w:bottom w:val="single" w:sz="12" w:space="0" w:color="0070C0"/>
              <w:right w:val="single" w:sz="12" w:space="0" w:color="0070C0"/>
            </w:tcBorders>
          </w:tcPr>
          <w:p w14:paraId="0DF2DDAE" w14:textId="77777777" w:rsidR="00C960D7" w:rsidRPr="00E03142" w:rsidRDefault="00C960D7" w:rsidP="0023687F">
            <w:pPr>
              <w:pStyle w:val="Heading8"/>
              <w:jc w:val="center"/>
            </w:pPr>
          </w:p>
        </w:tc>
        <w:tc>
          <w:tcPr>
            <w:tcW w:w="851" w:type="dxa"/>
            <w:tcBorders>
              <w:top w:val="single" w:sz="12" w:space="0" w:color="0070C0"/>
              <w:left w:val="single" w:sz="12" w:space="0" w:color="0070C0"/>
              <w:bottom w:val="single" w:sz="12" w:space="0" w:color="0070C0"/>
              <w:right w:val="single" w:sz="12" w:space="0" w:color="0070C0"/>
            </w:tcBorders>
          </w:tcPr>
          <w:p w14:paraId="392F166E" w14:textId="6C3834D7" w:rsidR="00C960D7" w:rsidRPr="00BB3B8B" w:rsidRDefault="00C960D7" w:rsidP="0023687F">
            <w:pPr>
              <w:ind w:left="0" w:firstLine="0"/>
              <w:jc w:val="center"/>
              <w:rPr>
                <w:rFonts w:ascii="F37 Bobby" w:hAnsi="F37 Bobby"/>
                <w:b/>
                <w:color w:val="002060"/>
                <w:sz w:val="23"/>
                <w:szCs w:val="23"/>
              </w:rPr>
            </w:pPr>
            <w:r w:rsidRPr="00BB3B8B">
              <w:rPr>
                <w:rFonts w:ascii="Wingdings" w:eastAsia="Wingdings" w:hAnsi="Wingdings" w:cs="Wingdings"/>
                <w:b/>
                <w:color w:val="002060"/>
                <w:sz w:val="23"/>
                <w:szCs w:val="23"/>
              </w:rPr>
              <w:t>ü</w:t>
            </w:r>
          </w:p>
        </w:tc>
        <w:tc>
          <w:tcPr>
            <w:tcW w:w="4536" w:type="dxa"/>
            <w:tcBorders>
              <w:top w:val="single" w:sz="12" w:space="0" w:color="0070C0"/>
              <w:left w:val="single" w:sz="12" w:space="0" w:color="0070C0"/>
              <w:bottom w:val="single" w:sz="12" w:space="0" w:color="0070C0"/>
              <w:right w:val="single" w:sz="12" w:space="0" w:color="0070C0"/>
            </w:tcBorders>
          </w:tcPr>
          <w:p w14:paraId="5E7C58F8" w14:textId="77777777" w:rsidR="00C960D7" w:rsidRPr="00E03142" w:rsidRDefault="00C960D7" w:rsidP="00C960D7">
            <w:pPr>
              <w:ind w:left="0" w:firstLine="0"/>
              <w:rPr>
                <w:rFonts w:ascii="F37 Bobby" w:hAnsi="F37 Bobby"/>
                <w:b/>
                <w:color w:val="002060"/>
                <w:sz w:val="23"/>
                <w:szCs w:val="23"/>
              </w:rPr>
            </w:pPr>
          </w:p>
        </w:tc>
        <w:tc>
          <w:tcPr>
            <w:tcW w:w="4536" w:type="dxa"/>
            <w:tcBorders>
              <w:top w:val="single" w:sz="12" w:space="0" w:color="0070C0"/>
              <w:left w:val="single" w:sz="12" w:space="0" w:color="0070C0"/>
              <w:bottom w:val="single" w:sz="12" w:space="0" w:color="0070C0"/>
            </w:tcBorders>
          </w:tcPr>
          <w:p w14:paraId="636E0838" w14:textId="77777777" w:rsidR="00C960D7" w:rsidRPr="00E03142" w:rsidRDefault="00C960D7" w:rsidP="00C960D7">
            <w:pPr>
              <w:ind w:left="33" w:firstLine="0"/>
              <w:rPr>
                <w:rFonts w:ascii="F37 Bobby" w:hAnsi="F37 Bobby"/>
                <w:b/>
                <w:color w:val="002060"/>
                <w:sz w:val="23"/>
                <w:szCs w:val="23"/>
              </w:rPr>
            </w:pPr>
          </w:p>
        </w:tc>
      </w:tr>
      <w:tr w:rsidR="00C960D7" w14:paraId="724A4257" w14:textId="77777777" w:rsidTr="79280E99">
        <w:tc>
          <w:tcPr>
            <w:tcW w:w="2694" w:type="dxa"/>
            <w:gridSpan w:val="2"/>
            <w:tcBorders>
              <w:top w:val="single" w:sz="12" w:space="0" w:color="0070C0"/>
              <w:bottom w:val="single" w:sz="12" w:space="0" w:color="0070C0"/>
              <w:right w:val="single" w:sz="12" w:space="0" w:color="0070C0"/>
            </w:tcBorders>
          </w:tcPr>
          <w:p w14:paraId="6564F485" w14:textId="434FFC8A" w:rsidR="00C960D7" w:rsidRPr="00BB3B8B" w:rsidRDefault="00C960D7" w:rsidP="00C960D7">
            <w:pPr>
              <w:ind w:left="36" w:firstLine="0"/>
              <w:rPr>
                <w:rFonts w:ascii="F37 Bobby" w:hAnsi="F37 Bobby"/>
                <w:color w:val="002060"/>
                <w:sz w:val="23"/>
                <w:szCs w:val="23"/>
              </w:rPr>
            </w:pPr>
            <w:r w:rsidRPr="00BB3B8B">
              <w:rPr>
                <w:rFonts w:ascii="F37 Bobby" w:hAnsi="F37 Bobby"/>
                <w:color w:val="002060"/>
                <w:sz w:val="23"/>
                <w:szCs w:val="23"/>
              </w:rPr>
              <w:t>Sexual Orientation</w:t>
            </w:r>
          </w:p>
        </w:tc>
        <w:tc>
          <w:tcPr>
            <w:tcW w:w="992" w:type="dxa"/>
            <w:tcBorders>
              <w:top w:val="single" w:sz="12" w:space="0" w:color="0070C0"/>
              <w:left w:val="single" w:sz="12" w:space="0" w:color="0070C0"/>
              <w:bottom w:val="single" w:sz="12" w:space="0" w:color="0070C0"/>
              <w:right w:val="single" w:sz="12" w:space="0" w:color="0070C0"/>
            </w:tcBorders>
          </w:tcPr>
          <w:p w14:paraId="6D05881A" w14:textId="77777777" w:rsidR="00C960D7" w:rsidRPr="00E03142" w:rsidRDefault="00C960D7" w:rsidP="0023687F">
            <w:pPr>
              <w:tabs>
                <w:tab w:val="left" w:pos="104"/>
              </w:tabs>
              <w:jc w:val="center"/>
              <w:rPr>
                <w:rFonts w:ascii="F37 Bobby" w:hAnsi="F37 Bobby"/>
                <w:b/>
                <w:color w:val="002060"/>
                <w:sz w:val="23"/>
                <w:szCs w:val="23"/>
              </w:rPr>
            </w:pPr>
          </w:p>
        </w:tc>
        <w:tc>
          <w:tcPr>
            <w:tcW w:w="1417" w:type="dxa"/>
            <w:tcBorders>
              <w:top w:val="single" w:sz="12" w:space="0" w:color="0070C0"/>
              <w:left w:val="single" w:sz="12" w:space="0" w:color="0070C0"/>
              <w:bottom w:val="single" w:sz="12" w:space="0" w:color="0070C0"/>
              <w:right w:val="single" w:sz="12" w:space="0" w:color="0070C0"/>
            </w:tcBorders>
          </w:tcPr>
          <w:p w14:paraId="08433BF8" w14:textId="77777777" w:rsidR="00C960D7" w:rsidRPr="00E03142" w:rsidRDefault="00C960D7" w:rsidP="0023687F">
            <w:pPr>
              <w:pStyle w:val="Heading8"/>
              <w:jc w:val="center"/>
            </w:pPr>
          </w:p>
        </w:tc>
        <w:tc>
          <w:tcPr>
            <w:tcW w:w="851" w:type="dxa"/>
            <w:tcBorders>
              <w:top w:val="single" w:sz="12" w:space="0" w:color="0070C0"/>
              <w:left w:val="single" w:sz="12" w:space="0" w:color="0070C0"/>
              <w:bottom w:val="single" w:sz="12" w:space="0" w:color="0070C0"/>
              <w:right w:val="single" w:sz="12" w:space="0" w:color="0070C0"/>
            </w:tcBorders>
          </w:tcPr>
          <w:p w14:paraId="16604993" w14:textId="6E980B47" w:rsidR="00C960D7" w:rsidRPr="00BB3B8B" w:rsidRDefault="00C960D7" w:rsidP="0023687F">
            <w:pPr>
              <w:ind w:left="0" w:firstLine="0"/>
              <w:jc w:val="center"/>
              <w:rPr>
                <w:rFonts w:ascii="F37 Bobby" w:hAnsi="F37 Bobby"/>
                <w:b/>
                <w:color w:val="002060"/>
                <w:sz w:val="23"/>
                <w:szCs w:val="23"/>
              </w:rPr>
            </w:pPr>
            <w:r w:rsidRPr="00BB3B8B">
              <w:rPr>
                <w:rFonts w:ascii="Wingdings" w:eastAsia="Wingdings" w:hAnsi="Wingdings" w:cs="Wingdings"/>
                <w:b/>
                <w:color w:val="002060"/>
                <w:sz w:val="23"/>
                <w:szCs w:val="23"/>
              </w:rPr>
              <w:t>ü</w:t>
            </w:r>
          </w:p>
        </w:tc>
        <w:tc>
          <w:tcPr>
            <w:tcW w:w="4536" w:type="dxa"/>
            <w:tcBorders>
              <w:top w:val="single" w:sz="12" w:space="0" w:color="0070C0"/>
              <w:left w:val="single" w:sz="12" w:space="0" w:color="0070C0"/>
              <w:bottom w:val="single" w:sz="12" w:space="0" w:color="0070C0"/>
              <w:right w:val="single" w:sz="12" w:space="0" w:color="0070C0"/>
            </w:tcBorders>
          </w:tcPr>
          <w:p w14:paraId="06F353E3" w14:textId="77777777" w:rsidR="00C960D7" w:rsidRPr="00E03142" w:rsidRDefault="00C960D7" w:rsidP="00C960D7">
            <w:pPr>
              <w:ind w:left="0" w:firstLine="0"/>
              <w:rPr>
                <w:rFonts w:ascii="F37 Bobby" w:hAnsi="F37 Bobby"/>
                <w:b/>
                <w:color w:val="002060"/>
                <w:sz w:val="23"/>
                <w:szCs w:val="23"/>
              </w:rPr>
            </w:pPr>
          </w:p>
        </w:tc>
        <w:tc>
          <w:tcPr>
            <w:tcW w:w="4536" w:type="dxa"/>
            <w:tcBorders>
              <w:top w:val="single" w:sz="12" w:space="0" w:color="0070C0"/>
              <w:left w:val="single" w:sz="12" w:space="0" w:color="0070C0"/>
              <w:bottom w:val="single" w:sz="12" w:space="0" w:color="0070C0"/>
            </w:tcBorders>
          </w:tcPr>
          <w:p w14:paraId="3FE5E9E1" w14:textId="77777777" w:rsidR="00C960D7" w:rsidRPr="00E03142" w:rsidRDefault="00C960D7" w:rsidP="00C960D7">
            <w:pPr>
              <w:ind w:left="33" w:firstLine="0"/>
              <w:rPr>
                <w:rFonts w:ascii="F37 Bobby" w:hAnsi="F37 Bobby"/>
                <w:b/>
                <w:color w:val="002060"/>
                <w:sz w:val="23"/>
                <w:szCs w:val="23"/>
              </w:rPr>
            </w:pPr>
          </w:p>
        </w:tc>
      </w:tr>
      <w:tr w:rsidR="00C960D7" w14:paraId="60997465" w14:textId="77777777" w:rsidTr="79280E99">
        <w:tc>
          <w:tcPr>
            <w:tcW w:w="2694" w:type="dxa"/>
            <w:gridSpan w:val="2"/>
            <w:tcBorders>
              <w:top w:val="single" w:sz="12" w:space="0" w:color="0070C0"/>
              <w:bottom w:val="single" w:sz="12" w:space="0" w:color="0070C0"/>
              <w:right w:val="single" w:sz="12" w:space="0" w:color="0070C0"/>
            </w:tcBorders>
          </w:tcPr>
          <w:p w14:paraId="340C3C75" w14:textId="7A1328FE" w:rsidR="00C960D7" w:rsidRPr="00BB3B8B" w:rsidRDefault="00C960D7" w:rsidP="00C960D7">
            <w:pPr>
              <w:ind w:left="36" w:firstLine="0"/>
              <w:rPr>
                <w:rFonts w:ascii="F37 Bobby" w:hAnsi="F37 Bobby"/>
                <w:color w:val="002060"/>
                <w:sz w:val="23"/>
                <w:szCs w:val="23"/>
              </w:rPr>
            </w:pPr>
            <w:r w:rsidRPr="00BB3B8B">
              <w:rPr>
                <w:rFonts w:ascii="F37 Bobby" w:hAnsi="F37 Bobby"/>
                <w:color w:val="002060"/>
                <w:sz w:val="23"/>
                <w:szCs w:val="23"/>
              </w:rPr>
              <w:t xml:space="preserve">Marriage &amp; Civil </w:t>
            </w:r>
            <w:r w:rsidRPr="00BB3B8B">
              <w:rPr>
                <w:rFonts w:ascii="F37 Bobby" w:hAnsi="F37 Bobby"/>
                <w:color w:val="002060"/>
                <w:sz w:val="23"/>
                <w:szCs w:val="23"/>
              </w:rPr>
              <w:lastRenderedPageBreak/>
              <w:t>Partnership</w:t>
            </w:r>
          </w:p>
        </w:tc>
        <w:tc>
          <w:tcPr>
            <w:tcW w:w="992" w:type="dxa"/>
            <w:tcBorders>
              <w:top w:val="single" w:sz="12" w:space="0" w:color="0070C0"/>
              <w:left w:val="single" w:sz="12" w:space="0" w:color="0070C0"/>
              <w:bottom w:val="single" w:sz="12" w:space="0" w:color="0070C0"/>
              <w:right w:val="single" w:sz="12" w:space="0" w:color="0070C0"/>
            </w:tcBorders>
          </w:tcPr>
          <w:p w14:paraId="54781BFC" w14:textId="77777777" w:rsidR="00C960D7" w:rsidRPr="00E03142" w:rsidRDefault="00C960D7" w:rsidP="0023687F">
            <w:pPr>
              <w:tabs>
                <w:tab w:val="left" w:pos="104"/>
              </w:tabs>
              <w:jc w:val="center"/>
              <w:rPr>
                <w:rFonts w:ascii="F37 Bobby" w:hAnsi="F37 Bobby"/>
                <w:b/>
                <w:color w:val="002060"/>
                <w:sz w:val="23"/>
                <w:szCs w:val="23"/>
              </w:rPr>
            </w:pPr>
          </w:p>
        </w:tc>
        <w:tc>
          <w:tcPr>
            <w:tcW w:w="1417" w:type="dxa"/>
            <w:tcBorders>
              <w:top w:val="single" w:sz="12" w:space="0" w:color="0070C0"/>
              <w:left w:val="single" w:sz="12" w:space="0" w:color="0070C0"/>
              <w:bottom w:val="single" w:sz="12" w:space="0" w:color="0070C0"/>
              <w:right w:val="single" w:sz="12" w:space="0" w:color="0070C0"/>
            </w:tcBorders>
          </w:tcPr>
          <w:p w14:paraId="1ED67754" w14:textId="77777777" w:rsidR="00C960D7" w:rsidRPr="00E03142" w:rsidRDefault="00C960D7" w:rsidP="0023687F">
            <w:pPr>
              <w:pStyle w:val="Heading8"/>
              <w:jc w:val="center"/>
            </w:pPr>
          </w:p>
        </w:tc>
        <w:tc>
          <w:tcPr>
            <w:tcW w:w="851" w:type="dxa"/>
            <w:tcBorders>
              <w:top w:val="single" w:sz="12" w:space="0" w:color="0070C0"/>
              <w:left w:val="single" w:sz="12" w:space="0" w:color="0070C0"/>
              <w:bottom w:val="single" w:sz="12" w:space="0" w:color="0070C0"/>
              <w:right w:val="single" w:sz="12" w:space="0" w:color="0070C0"/>
            </w:tcBorders>
          </w:tcPr>
          <w:p w14:paraId="24AC90C2" w14:textId="4C18A477" w:rsidR="00C960D7" w:rsidRPr="00BB3B8B" w:rsidRDefault="00C960D7" w:rsidP="0023687F">
            <w:pPr>
              <w:ind w:left="0" w:firstLine="0"/>
              <w:jc w:val="center"/>
              <w:rPr>
                <w:rFonts w:ascii="F37 Bobby" w:hAnsi="F37 Bobby"/>
                <w:b/>
                <w:color w:val="002060"/>
                <w:sz w:val="23"/>
                <w:szCs w:val="23"/>
              </w:rPr>
            </w:pPr>
            <w:r w:rsidRPr="00BB3B8B">
              <w:rPr>
                <w:rFonts w:ascii="Wingdings" w:eastAsia="Wingdings" w:hAnsi="Wingdings" w:cs="Wingdings"/>
                <w:b/>
                <w:color w:val="002060"/>
                <w:sz w:val="23"/>
                <w:szCs w:val="23"/>
              </w:rPr>
              <w:t>ü</w:t>
            </w:r>
          </w:p>
        </w:tc>
        <w:tc>
          <w:tcPr>
            <w:tcW w:w="4536" w:type="dxa"/>
            <w:tcBorders>
              <w:top w:val="single" w:sz="12" w:space="0" w:color="0070C0"/>
              <w:left w:val="single" w:sz="12" w:space="0" w:color="0070C0"/>
              <w:bottom w:val="single" w:sz="12" w:space="0" w:color="0070C0"/>
              <w:right w:val="single" w:sz="12" w:space="0" w:color="0070C0"/>
            </w:tcBorders>
          </w:tcPr>
          <w:p w14:paraId="0B3A21A5" w14:textId="77777777" w:rsidR="00C960D7" w:rsidRPr="00E03142" w:rsidRDefault="00C960D7" w:rsidP="00C960D7">
            <w:pPr>
              <w:ind w:left="0" w:firstLine="0"/>
              <w:rPr>
                <w:rFonts w:ascii="F37 Bobby" w:hAnsi="F37 Bobby"/>
                <w:b/>
                <w:color w:val="002060"/>
                <w:sz w:val="23"/>
                <w:szCs w:val="23"/>
              </w:rPr>
            </w:pPr>
          </w:p>
        </w:tc>
        <w:tc>
          <w:tcPr>
            <w:tcW w:w="4536" w:type="dxa"/>
            <w:tcBorders>
              <w:top w:val="single" w:sz="12" w:space="0" w:color="0070C0"/>
              <w:left w:val="single" w:sz="12" w:space="0" w:color="0070C0"/>
              <w:bottom w:val="single" w:sz="12" w:space="0" w:color="0070C0"/>
            </w:tcBorders>
          </w:tcPr>
          <w:p w14:paraId="50296F23" w14:textId="77777777" w:rsidR="00C960D7" w:rsidRPr="00E03142" w:rsidRDefault="00C960D7" w:rsidP="00C960D7">
            <w:pPr>
              <w:ind w:left="33" w:firstLine="0"/>
              <w:rPr>
                <w:rFonts w:ascii="F37 Bobby" w:hAnsi="F37 Bobby"/>
                <w:b/>
                <w:color w:val="002060"/>
                <w:sz w:val="23"/>
                <w:szCs w:val="23"/>
              </w:rPr>
            </w:pPr>
          </w:p>
        </w:tc>
      </w:tr>
      <w:tr w:rsidR="00C960D7" w14:paraId="05138FF3" w14:textId="77777777" w:rsidTr="79280E99">
        <w:tc>
          <w:tcPr>
            <w:tcW w:w="2694" w:type="dxa"/>
            <w:gridSpan w:val="2"/>
            <w:tcBorders>
              <w:top w:val="single" w:sz="12" w:space="0" w:color="0070C0"/>
              <w:bottom w:val="single" w:sz="12" w:space="0" w:color="0070C0"/>
              <w:right w:val="single" w:sz="12" w:space="0" w:color="0070C0"/>
            </w:tcBorders>
          </w:tcPr>
          <w:p w14:paraId="5AE32943" w14:textId="5A860896" w:rsidR="00C960D7" w:rsidRPr="00BB3B8B" w:rsidRDefault="00C960D7" w:rsidP="00C960D7">
            <w:pPr>
              <w:ind w:left="36" w:firstLine="0"/>
              <w:rPr>
                <w:rFonts w:ascii="F37 Bobby" w:hAnsi="F37 Bobby"/>
                <w:color w:val="002060"/>
                <w:sz w:val="23"/>
                <w:szCs w:val="23"/>
              </w:rPr>
            </w:pPr>
            <w:r w:rsidRPr="00BB3B8B">
              <w:rPr>
                <w:rFonts w:ascii="F37 Bobby" w:hAnsi="F37 Bobby"/>
                <w:color w:val="002060"/>
                <w:sz w:val="23"/>
                <w:szCs w:val="23"/>
              </w:rPr>
              <w:t>Pregnancy &amp; Maternity</w:t>
            </w:r>
          </w:p>
        </w:tc>
        <w:tc>
          <w:tcPr>
            <w:tcW w:w="992" w:type="dxa"/>
            <w:tcBorders>
              <w:top w:val="single" w:sz="12" w:space="0" w:color="0070C0"/>
              <w:left w:val="single" w:sz="12" w:space="0" w:color="0070C0"/>
              <w:bottom w:val="single" w:sz="12" w:space="0" w:color="0070C0"/>
              <w:right w:val="single" w:sz="12" w:space="0" w:color="0070C0"/>
            </w:tcBorders>
          </w:tcPr>
          <w:p w14:paraId="57B2E5BA" w14:textId="77777777" w:rsidR="00C960D7" w:rsidRPr="00E03142" w:rsidRDefault="00C960D7" w:rsidP="0023687F">
            <w:pPr>
              <w:tabs>
                <w:tab w:val="left" w:pos="104"/>
              </w:tabs>
              <w:jc w:val="center"/>
              <w:rPr>
                <w:rFonts w:ascii="F37 Bobby" w:hAnsi="F37 Bobby"/>
                <w:b/>
                <w:color w:val="002060"/>
                <w:sz w:val="23"/>
                <w:szCs w:val="23"/>
              </w:rPr>
            </w:pPr>
          </w:p>
        </w:tc>
        <w:tc>
          <w:tcPr>
            <w:tcW w:w="1417" w:type="dxa"/>
            <w:tcBorders>
              <w:top w:val="single" w:sz="12" w:space="0" w:color="0070C0"/>
              <w:left w:val="single" w:sz="12" w:space="0" w:color="0070C0"/>
              <w:bottom w:val="single" w:sz="12" w:space="0" w:color="0070C0"/>
              <w:right w:val="single" w:sz="12" w:space="0" w:color="0070C0"/>
            </w:tcBorders>
          </w:tcPr>
          <w:p w14:paraId="0523EA1D" w14:textId="77777777" w:rsidR="00C960D7" w:rsidRPr="00E03142" w:rsidRDefault="00C960D7" w:rsidP="0023687F">
            <w:pPr>
              <w:pStyle w:val="Heading8"/>
              <w:jc w:val="center"/>
            </w:pPr>
          </w:p>
        </w:tc>
        <w:tc>
          <w:tcPr>
            <w:tcW w:w="851" w:type="dxa"/>
            <w:tcBorders>
              <w:top w:val="single" w:sz="12" w:space="0" w:color="0070C0"/>
              <w:left w:val="single" w:sz="12" w:space="0" w:color="0070C0"/>
              <w:bottom w:val="single" w:sz="12" w:space="0" w:color="0070C0"/>
              <w:right w:val="single" w:sz="12" w:space="0" w:color="0070C0"/>
            </w:tcBorders>
          </w:tcPr>
          <w:p w14:paraId="4DD91055" w14:textId="63043BE1" w:rsidR="00C960D7" w:rsidRPr="00BB3B8B" w:rsidRDefault="00C960D7" w:rsidP="0023687F">
            <w:pPr>
              <w:ind w:left="0" w:firstLine="0"/>
              <w:jc w:val="center"/>
              <w:rPr>
                <w:rFonts w:ascii="F37 Bobby" w:hAnsi="F37 Bobby"/>
                <w:b/>
                <w:color w:val="002060"/>
                <w:sz w:val="23"/>
                <w:szCs w:val="23"/>
              </w:rPr>
            </w:pPr>
            <w:r w:rsidRPr="00BB3B8B">
              <w:rPr>
                <w:rFonts w:ascii="Wingdings" w:eastAsia="Wingdings" w:hAnsi="Wingdings" w:cs="Wingdings"/>
                <w:b/>
                <w:color w:val="002060"/>
                <w:sz w:val="23"/>
                <w:szCs w:val="23"/>
              </w:rPr>
              <w:t>ü</w:t>
            </w:r>
          </w:p>
        </w:tc>
        <w:tc>
          <w:tcPr>
            <w:tcW w:w="4536" w:type="dxa"/>
            <w:tcBorders>
              <w:top w:val="single" w:sz="12" w:space="0" w:color="0070C0"/>
              <w:left w:val="single" w:sz="12" w:space="0" w:color="0070C0"/>
              <w:bottom w:val="single" w:sz="12" w:space="0" w:color="0070C0"/>
              <w:right w:val="single" w:sz="12" w:space="0" w:color="0070C0"/>
            </w:tcBorders>
          </w:tcPr>
          <w:p w14:paraId="1B5476C1" w14:textId="77777777" w:rsidR="00C960D7" w:rsidRPr="00E03142" w:rsidRDefault="00C960D7" w:rsidP="00C960D7">
            <w:pPr>
              <w:ind w:left="0" w:firstLine="0"/>
              <w:rPr>
                <w:rFonts w:ascii="F37 Bobby" w:hAnsi="F37 Bobby"/>
                <w:b/>
                <w:color w:val="002060"/>
                <w:sz w:val="23"/>
                <w:szCs w:val="23"/>
              </w:rPr>
            </w:pPr>
          </w:p>
        </w:tc>
        <w:tc>
          <w:tcPr>
            <w:tcW w:w="4536" w:type="dxa"/>
            <w:tcBorders>
              <w:top w:val="single" w:sz="12" w:space="0" w:color="0070C0"/>
              <w:left w:val="single" w:sz="12" w:space="0" w:color="0070C0"/>
              <w:bottom w:val="single" w:sz="12" w:space="0" w:color="0070C0"/>
            </w:tcBorders>
          </w:tcPr>
          <w:p w14:paraId="125C96D8" w14:textId="77777777" w:rsidR="00C960D7" w:rsidRPr="00E03142" w:rsidRDefault="00C960D7" w:rsidP="00C960D7">
            <w:pPr>
              <w:ind w:left="33" w:firstLine="0"/>
              <w:rPr>
                <w:rFonts w:ascii="F37 Bobby" w:hAnsi="F37 Bobby"/>
                <w:b/>
                <w:color w:val="002060"/>
                <w:sz w:val="23"/>
                <w:szCs w:val="23"/>
              </w:rPr>
            </w:pPr>
          </w:p>
        </w:tc>
      </w:tr>
      <w:tr w:rsidR="00C960D7" w14:paraId="6FAFE4F7" w14:textId="77777777" w:rsidTr="79280E99">
        <w:tc>
          <w:tcPr>
            <w:tcW w:w="2694" w:type="dxa"/>
            <w:gridSpan w:val="2"/>
            <w:tcBorders>
              <w:top w:val="single" w:sz="12" w:space="0" w:color="0070C0"/>
              <w:bottom w:val="single" w:sz="12" w:space="0" w:color="0070C0"/>
              <w:right w:val="single" w:sz="12" w:space="0" w:color="0070C0"/>
            </w:tcBorders>
          </w:tcPr>
          <w:p w14:paraId="4D094DD7" w14:textId="49EFB970" w:rsidR="00C960D7" w:rsidRPr="00BB3B8B" w:rsidRDefault="00C960D7" w:rsidP="00C960D7">
            <w:pPr>
              <w:ind w:left="36" w:firstLine="0"/>
              <w:rPr>
                <w:rFonts w:ascii="F37 Bobby" w:hAnsi="F37 Bobby"/>
                <w:color w:val="002060"/>
                <w:sz w:val="23"/>
                <w:szCs w:val="23"/>
              </w:rPr>
            </w:pPr>
            <w:r w:rsidRPr="00BB3B8B">
              <w:rPr>
                <w:rFonts w:ascii="F37 Bobby" w:hAnsi="F37 Bobby"/>
                <w:color w:val="002060"/>
                <w:sz w:val="23"/>
                <w:szCs w:val="23"/>
              </w:rPr>
              <w:t>Welsh Language</w:t>
            </w:r>
          </w:p>
        </w:tc>
        <w:tc>
          <w:tcPr>
            <w:tcW w:w="992" w:type="dxa"/>
            <w:tcBorders>
              <w:top w:val="single" w:sz="12" w:space="0" w:color="0070C0"/>
              <w:left w:val="single" w:sz="12" w:space="0" w:color="0070C0"/>
              <w:bottom w:val="single" w:sz="12" w:space="0" w:color="0070C0"/>
              <w:right w:val="single" w:sz="12" w:space="0" w:color="0070C0"/>
            </w:tcBorders>
          </w:tcPr>
          <w:p w14:paraId="78FC0B3E" w14:textId="77777777" w:rsidR="00C960D7" w:rsidRPr="00E03142" w:rsidRDefault="00C960D7" w:rsidP="0023687F">
            <w:pPr>
              <w:tabs>
                <w:tab w:val="left" w:pos="104"/>
              </w:tabs>
              <w:jc w:val="center"/>
              <w:rPr>
                <w:rFonts w:ascii="F37 Bobby" w:hAnsi="F37 Bobby"/>
                <w:b/>
                <w:color w:val="002060"/>
                <w:sz w:val="23"/>
                <w:szCs w:val="23"/>
              </w:rPr>
            </w:pPr>
          </w:p>
        </w:tc>
        <w:tc>
          <w:tcPr>
            <w:tcW w:w="1417" w:type="dxa"/>
            <w:tcBorders>
              <w:top w:val="single" w:sz="12" w:space="0" w:color="0070C0"/>
              <w:left w:val="single" w:sz="12" w:space="0" w:color="0070C0"/>
              <w:bottom w:val="single" w:sz="12" w:space="0" w:color="0070C0"/>
              <w:right w:val="single" w:sz="12" w:space="0" w:color="0070C0"/>
            </w:tcBorders>
          </w:tcPr>
          <w:p w14:paraId="78483711" w14:textId="77777777" w:rsidR="00C960D7" w:rsidRPr="00E03142" w:rsidRDefault="00C960D7" w:rsidP="0023687F">
            <w:pPr>
              <w:pStyle w:val="Heading8"/>
              <w:jc w:val="center"/>
            </w:pPr>
          </w:p>
        </w:tc>
        <w:tc>
          <w:tcPr>
            <w:tcW w:w="851" w:type="dxa"/>
            <w:tcBorders>
              <w:top w:val="single" w:sz="12" w:space="0" w:color="0070C0"/>
              <w:left w:val="single" w:sz="12" w:space="0" w:color="0070C0"/>
              <w:bottom w:val="single" w:sz="12" w:space="0" w:color="0070C0"/>
              <w:right w:val="single" w:sz="12" w:space="0" w:color="0070C0"/>
            </w:tcBorders>
          </w:tcPr>
          <w:p w14:paraId="05757699" w14:textId="0CA9D223" w:rsidR="00C960D7" w:rsidRPr="00BB3B8B" w:rsidRDefault="00C960D7" w:rsidP="0023687F">
            <w:pPr>
              <w:ind w:left="0" w:firstLine="0"/>
              <w:jc w:val="center"/>
              <w:rPr>
                <w:rFonts w:ascii="F37 Bobby" w:hAnsi="F37 Bobby"/>
                <w:b/>
                <w:color w:val="002060"/>
                <w:sz w:val="23"/>
                <w:szCs w:val="23"/>
              </w:rPr>
            </w:pPr>
            <w:r w:rsidRPr="00BB3B8B">
              <w:rPr>
                <w:rFonts w:ascii="Wingdings" w:eastAsia="Wingdings" w:hAnsi="Wingdings" w:cs="Wingdings"/>
                <w:b/>
                <w:color w:val="002060"/>
                <w:sz w:val="23"/>
                <w:szCs w:val="23"/>
              </w:rPr>
              <w:t>ü</w:t>
            </w:r>
          </w:p>
        </w:tc>
        <w:tc>
          <w:tcPr>
            <w:tcW w:w="4536" w:type="dxa"/>
            <w:tcBorders>
              <w:top w:val="single" w:sz="12" w:space="0" w:color="0070C0"/>
              <w:left w:val="single" w:sz="12" w:space="0" w:color="0070C0"/>
              <w:bottom w:val="single" w:sz="12" w:space="0" w:color="0070C0"/>
              <w:right w:val="single" w:sz="12" w:space="0" w:color="0070C0"/>
            </w:tcBorders>
          </w:tcPr>
          <w:p w14:paraId="065382F5" w14:textId="77777777" w:rsidR="00C960D7" w:rsidRPr="00E03142" w:rsidRDefault="00C960D7" w:rsidP="00C960D7">
            <w:pPr>
              <w:ind w:left="0" w:firstLine="0"/>
              <w:rPr>
                <w:rFonts w:ascii="F37 Bobby" w:hAnsi="F37 Bobby"/>
                <w:b/>
                <w:color w:val="002060"/>
                <w:sz w:val="23"/>
                <w:szCs w:val="23"/>
              </w:rPr>
            </w:pPr>
          </w:p>
        </w:tc>
        <w:tc>
          <w:tcPr>
            <w:tcW w:w="4536" w:type="dxa"/>
            <w:tcBorders>
              <w:top w:val="single" w:sz="12" w:space="0" w:color="0070C0"/>
              <w:left w:val="single" w:sz="12" w:space="0" w:color="0070C0"/>
              <w:bottom w:val="single" w:sz="12" w:space="0" w:color="0070C0"/>
            </w:tcBorders>
          </w:tcPr>
          <w:p w14:paraId="4CD3AD65" w14:textId="77777777" w:rsidR="00C960D7" w:rsidRPr="00E03142" w:rsidRDefault="00C960D7" w:rsidP="00C960D7">
            <w:pPr>
              <w:ind w:left="33" w:firstLine="0"/>
              <w:rPr>
                <w:rFonts w:ascii="F37 Bobby" w:hAnsi="F37 Bobby"/>
                <w:b/>
                <w:color w:val="002060"/>
                <w:sz w:val="23"/>
                <w:szCs w:val="23"/>
              </w:rPr>
            </w:pPr>
          </w:p>
        </w:tc>
      </w:tr>
    </w:tbl>
    <w:p w14:paraId="74E32262" w14:textId="77777777" w:rsidR="00847756" w:rsidRPr="00BB3B8B" w:rsidRDefault="00847756" w:rsidP="00231598">
      <w:pPr>
        <w:ind w:left="0" w:firstLine="0"/>
        <w:rPr>
          <w:rFonts w:ascii="F37 Bobby" w:hAnsi="F37 Bobby"/>
          <w:color w:val="002060"/>
          <w:sz w:val="23"/>
          <w:szCs w:val="23"/>
        </w:rPr>
      </w:pPr>
    </w:p>
    <w:p w14:paraId="48AAF37A" w14:textId="0E1B4B4A" w:rsidR="00847756" w:rsidRPr="00BB3B8B" w:rsidRDefault="00847756" w:rsidP="006B296D">
      <w:pPr>
        <w:ind w:left="567" w:hanging="567"/>
        <w:rPr>
          <w:rFonts w:ascii="F37 Bobby" w:hAnsi="F37 Bobby"/>
          <w:b/>
          <w:color w:val="002060"/>
          <w:sz w:val="23"/>
          <w:szCs w:val="23"/>
        </w:rPr>
      </w:pPr>
    </w:p>
    <w:p w14:paraId="01BACE20" w14:textId="77777777" w:rsidR="00847756" w:rsidRPr="00BB3B8B" w:rsidRDefault="00847756" w:rsidP="00847756">
      <w:pPr>
        <w:rPr>
          <w:rFonts w:ascii="F37 Bobby" w:hAnsi="F37 Bobby"/>
          <w:color w:val="002060"/>
          <w:sz w:val="23"/>
          <w:szCs w:val="23"/>
        </w:rPr>
      </w:pPr>
    </w:p>
    <w:p w14:paraId="3FA4E31A" w14:textId="35691EF4" w:rsidR="00847756" w:rsidRPr="00BB3B8B" w:rsidRDefault="00847756" w:rsidP="003422DA">
      <w:pPr>
        <w:ind w:left="567" w:hanging="567"/>
        <w:rPr>
          <w:rFonts w:ascii="F37 Bobby" w:hAnsi="F37 Bobby"/>
          <w:b/>
          <w:color w:val="002060"/>
          <w:sz w:val="23"/>
          <w:szCs w:val="23"/>
        </w:rPr>
      </w:pPr>
      <w:r w:rsidRPr="00BB3B8B">
        <w:rPr>
          <w:rFonts w:ascii="F37 Bobby" w:hAnsi="F37 Bobby"/>
          <w:b/>
          <w:color w:val="002060"/>
          <w:sz w:val="23"/>
          <w:szCs w:val="23"/>
        </w:rPr>
        <w:t>From the answers supplied, you must now decide if the policy / activity impacts upon diversity, community or equality issues in a</w:t>
      </w:r>
    </w:p>
    <w:p w14:paraId="33A92414" w14:textId="26B15DC9" w:rsidR="00847756" w:rsidRPr="00BB3B8B" w:rsidRDefault="00847756" w:rsidP="79280E99">
      <w:pPr>
        <w:rPr>
          <w:rFonts w:ascii="F37 Bobby" w:hAnsi="F37 Bobby"/>
          <w:b/>
          <w:bCs/>
          <w:color w:val="002060"/>
          <w:sz w:val="23"/>
          <w:szCs w:val="23"/>
        </w:rPr>
      </w:pPr>
      <w:r w:rsidRPr="79280E99">
        <w:rPr>
          <w:rFonts w:ascii="F37 Bobby" w:hAnsi="F37 Bobby"/>
          <w:b/>
          <w:bCs/>
          <w:color w:val="002060"/>
          <w:sz w:val="23"/>
          <w:szCs w:val="23"/>
        </w:rPr>
        <w:t>negative way</w:t>
      </w:r>
      <w:r w:rsidR="1714768A" w:rsidRPr="79280E99">
        <w:rPr>
          <w:rFonts w:ascii="F37 Bobby" w:hAnsi="F37 Bobby"/>
          <w:b/>
          <w:bCs/>
          <w:color w:val="002060"/>
          <w:sz w:val="23"/>
          <w:szCs w:val="23"/>
        </w:rPr>
        <w:t xml:space="preserve">. </w:t>
      </w:r>
      <w:r w:rsidRPr="79280E99">
        <w:rPr>
          <w:rFonts w:ascii="F37 Bobby" w:hAnsi="F37 Bobby"/>
          <w:b/>
          <w:bCs/>
          <w:color w:val="002060"/>
          <w:sz w:val="23"/>
          <w:szCs w:val="23"/>
        </w:rPr>
        <w:t>Choose, high, medium or low</w:t>
      </w:r>
      <w:r w:rsidR="24848C2E" w:rsidRPr="79280E99">
        <w:rPr>
          <w:rFonts w:ascii="F37 Bobby" w:hAnsi="F37 Bobby"/>
          <w:b/>
          <w:bCs/>
          <w:color w:val="002060"/>
          <w:sz w:val="23"/>
          <w:szCs w:val="23"/>
        </w:rPr>
        <w:t xml:space="preserve">. </w:t>
      </w:r>
      <w:r w:rsidRPr="79280E99">
        <w:rPr>
          <w:rFonts w:ascii="F37 Bobby" w:hAnsi="F37 Bobby"/>
          <w:b/>
          <w:bCs/>
          <w:color w:val="002060"/>
          <w:sz w:val="23"/>
          <w:szCs w:val="23"/>
        </w:rPr>
        <w:t>If high or medium, further action should be highlighted below</w:t>
      </w:r>
      <w:r w:rsidR="27985CAD" w:rsidRPr="79280E99">
        <w:rPr>
          <w:rFonts w:ascii="F37 Bobby" w:hAnsi="F37 Bobby"/>
          <w:b/>
          <w:bCs/>
          <w:color w:val="002060"/>
          <w:sz w:val="23"/>
          <w:szCs w:val="23"/>
        </w:rPr>
        <w:t xml:space="preserve">. </w:t>
      </w:r>
      <w:r w:rsidRPr="79280E99">
        <w:rPr>
          <w:rFonts w:ascii="F37 Bobby" w:hAnsi="F37 Bobby"/>
          <w:b/>
          <w:bCs/>
          <w:color w:val="002060"/>
          <w:sz w:val="23"/>
          <w:szCs w:val="23"/>
        </w:rPr>
        <w:t xml:space="preserve">If low priority, </w:t>
      </w:r>
    </w:p>
    <w:p w14:paraId="7AD9DF9D" w14:textId="5AF8D543" w:rsidR="00847756" w:rsidRPr="00BB3B8B" w:rsidRDefault="00847756" w:rsidP="00847756">
      <w:pPr>
        <w:rPr>
          <w:rFonts w:ascii="F37 Bobby" w:hAnsi="F37 Bobby"/>
          <w:b/>
          <w:color w:val="002060"/>
          <w:sz w:val="23"/>
          <w:szCs w:val="23"/>
        </w:rPr>
      </w:pPr>
      <w:r w:rsidRPr="00BB3B8B">
        <w:rPr>
          <w:rFonts w:ascii="F37 Bobby" w:hAnsi="F37 Bobby"/>
          <w:b/>
          <w:color w:val="002060"/>
          <w:sz w:val="23"/>
          <w:szCs w:val="23"/>
        </w:rPr>
        <w:t>the process is complete.</w:t>
      </w:r>
    </w:p>
    <w:p w14:paraId="13648DC3" w14:textId="77777777" w:rsidR="00847756" w:rsidRPr="00BB3B8B" w:rsidRDefault="00847756" w:rsidP="00847756">
      <w:pPr>
        <w:jc w:val="center"/>
        <w:rPr>
          <w:rFonts w:ascii="F37 Bobby" w:hAnsi="F37 Bobby"/>
          <w:color w:val="002060"/>
          <w:sz w:val="23"/>
          <w:szCs w:val="23"/>
        </w:rPr>
      </w:pPr>
    </w:p>
    <w:tbl>
      <w:tblPr>
        <w:tblW w:w="15026" w:type="dxa"/>
        <w:tblInd w:w="10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1E0" w:firstRow="1" w:lastRow="1" w:firstColumn="1" w:lastColumn="1" w:noHBand="0" w:noVBand="0"/>
      </w:tblPr>
      <w:tblGrid>
        <w:gridCol w:w="2127"/>
        <w:gridCol w:w="12899"/>
      </w:tblGrid>
      <w:tr w:rsidR="00847756" w:rsidRPr="00BB3B8B" w14:paraId="06FA241B" w14:textId="77777777" w:rsidTr="0069602B">
        <w:trPr>
          <w:trHeight w:val="117"/>
        </w:trPr>
        <w:tc>
          <w:tcPr>
            <w:tcW w:w="15026" w:type="dxa"/>
            <w:gridSpan w:val="2"/>
            <w:shd w:val="clear" w:color="auto" w:fill="0070C0"/>
          </w:tcPr>
          <w:p w14:paraId="5D4A505F" w14:textId="65523FEF" w:rsidR="00847756" w:rsidRPr="00C960D7" w:rsidRDefault="00C960D7" w:rsidP="00902C1B">
            <w:pPr>
              <w:jc w:val="center"/>
              <w:rPr>
                <w:rFonts w:ascii="F37 Bobby" w:hAnsi="F37 Bobby"/>
                <w:b/>
                <w:color w:val="FFFFFF" w:themeColor="background1"/>
                <w:sz w:val="23"/>
                <w:szCs w:val="23"/>
              </w:rPr>
            </w:pPr>
            <w:r w:rsidRPr="00C960D7">
              <w:rPr>
                <w:b/>
                <w:color w:val="FFFFFF" w:themeColor="background1"/>
              </w:rPr>
              <w:t>Impact</w:t>
            </w:r>
          </w:p>
        </w:tc>
      </w:tr>
      <w:tr w:rsidR="00847756" w:rsidRPr="00BB3B8B" w14:paraId="19629742" w14:textId="77777777" w:rsidTr="00C960D7">
        <w:trPr>
          <w:trHeight w:val="136"/>
        </w:trPr>
        <w:tc>
          <w:tcPr>
            <w:tcW w:w="2127" w:type="dxa"/>
            <w:shd w:val="clear" w:color="auto" w:fill="0070C0"/>
          </w:tcPr>
          <w:p w14:paraId="4547E03F" w14:textId="77777777" w:rsidR="00847756" w:rsidRPr="00C960D7" w:rsidRDefault="00847756" w:rsidP="00902C1B">
            <w:pPr>
              <w:jc w:val="center"/>
              <w:rPr>
                <w:rFonts w:ascii="F37 Bobby" w:hAnsi="F37 Bobby"/>
                <w:color w:val="FFFFFF" w:themeColor="background1"/>
                <w:sz w:val="23"/>
                <w:szCs w:val="23"/>
              </w:rPr>
            </w:pPr>
            <w:r w:rsidRPr="00C960D7">
              <w:rPr>
                <w:rFonts w:ascii="F37 Bobby" w:hAnsi="F37 Bobby"/>
                <w:color w:val="FFFFFF" w:themeColor="background1"/>
                <w:sz w:val="23"/>
                <w:szCs w:val="23"/>
              </w:rPr>
              <w:t>High</w:t>
            </w:r>
          </w:p>
        </w:tc>
        <w:tc>
          <w:tcPr>
            <w:tcW w:w="12899" w:type="dxa"/>
          </w:tcPr>
          <w:p w14:paraId="7172B2D1" w14:textId="77777777" w:rsidR="00847756" w:rsidRPr="002C0726" w:rsidRDefault="00847756" w:rsidP="00902C1B">
            <w:pPr>
              <w:jc w:val="center"/>
              <w:rPr>
                <w:rFonts w:ascii="F37 Bobby" w:hAnsi="F37 Bobby"/>
                <w:color w:val="002060"/>
                <w:sz w:val="23"/>
                <w:szCs w:val="23"/>
              </w:rPr>
            </w:pPr>
          </w:p>
          <w:p w14:paraId="5842E546" w14:textId="77777777" w:rsidR="00847756" w:rsidRPr="002C0726" w:rsidRDefault="00847756" w:rsidP="00902C1B">
            <w:pPr>
              <w:jc w:val="center"/>
              <w:rPr>
                <w:rFonts w:ascii="F37 Bobby" w:hAnsi="F37 Bobby"/>
                <w:color w:val="002060"/>
                <w:sz w:val="23"/>
                <w:szCs w:val="23"/>
              </w:rPr>
            </w:pPr>
          </w:p>
        </w:tc>
      </w:tr>
      <w:tr w:rsidR="00847756" w:rsidRPr="00BB3B8B" w14:paraId="4F6473B3" w14:textId="77777777" w:rsidTr="00C960D7">
        <w:tc>
          <w:tcPr>
            <w:tcW w:w="2127" w:type="dxa"/>
            <w:shd w:val="clear" w:color="auto" w:fill="0070C0"/>
          </w:tcPr>
          <w:p w14:paraId="765176DF" w14:textId="77777777" w:rsidR="00847756" w:rsidRPr="00C960D7" w:rsidRDefault="00847756" w:rsidP="00902C1B">
            <w:pPr>
              <w:jc w:val="center"/>
              <w:rPr>
                <w:rFonts w:ascii="F37 Bobby" w:hAnsi="F37 Bobby"/>
                <w:color w:val="FFFFFF" w:themeColor="background1"/>
                <w:sz w:val="23"/>
                <w:szCs w:val="23"/>
              </w:rPr>
            </w:pPr>
            <w:r w:rsidRPr="00C960D7">
              <w:rPr>
                <w:rFonts w:ascii="F37 Bobby" w:hAnsi="F37 Bobby"/>
                <w:color w:val="FFFFFF" w:themeColor="background1"/>
                <w:sz w:val="23"/>
                <w:szCs w:val="23"/>
              </w:rPr>
              <w:t>Medium</w:t>
            </w:r>
          </w:p>
        </w:tc>
        <w:tc>
          <w:tcPr>
            <w:tcW w:w="12899" w:type="dxa"/>
          </w:tcPr>
          <w:p w14:paraId="2E4A362F" w14:textId="77777777" w:rsidR="00847756" w:rsidRPr="002C0726" w:rsidRDefault="00847756" w:rsidP="00902C1B">
            <w:pPr>
              <w:jc w:val="center"/>
              <w:rPr>
                <w:rFonts w:ascii="F37 Bobby" w:hAnsi="F37 Bobby"/>
                <w:color w:val="002060"/>
                <w:sz w:val="23"/>
                <w:szCs w:val="23"/>
              </w:rPr>
            </w:pPr>
          </w:p>
          <w:p w14:paraId="700D7593" w14:textId="77777777" w:rsidR="00847756" w:rsidRPr="002C0726" w:rsidRDefault="00847756" w:rsidP="00902C1B">
            <w:pPr>
              <w:jc w:val="center"/>
              <w:rPr>
                <w:rFonts w:ascii="F37 Bobby" w:hAnsi="F37 Bobby"/>
                <w:color w:val="002060"/>
                <w:sz w:val="23"/>
                <w:szCs w:val="23"/>
              </w:rPr>
            </w:pPr>
          </w:p>
        </w:tc>
      </w:tr>
      <w:tr w:rsidR="00847756" w:rsidRPr="00BB3B8B" w14:paraId="13F37A4B" w14:textId="77777777" w:rsidTr="00C960D7">
        <w:tc>
          <w:tcPr>
            <w:tcW w:w="2127" w:type="dxa"/>
            <w:shd w:val="clear" w:color="auto" w:fill="0070C0"/>
          </w:tcPr>
          <w:p w14:paraId="5BB77810" w14:textId="77777777" w:rsidR="00847756" w:rsidRPr="00C960D7" w:rsidRDefault="00847756" w:rsidP="00902C1B">
            <w:pPr>
              <w:jc w:val="center"/>
              <w:rPr>
                <w:rFonts w:ascii="F37 Bobby" w:hAnsi="F37 Bobby"/>
                <w:color w:val="FFFFFF" w:themeColor="background1"/>
                <w:sz w:val="23"/>
                <w:szCs w:val="23"/>
              </w:rPr>
            </w:pPr>
            <w:r w:rsidRPr="00C960D7">
              <w:rPr>
                <w:rFonts w:ascii="F37 Bobby" w:hAnsi="F37 Bobby"/>
                <w:color w:val="FFFFFF" w:themeColor="background1"/>
                <w:sz w:val="23"/>
                <w:szCs w:val="23"/>
              </w:rPr>
              <w:t>Low</w:t>
            </w:r>
          </w:p>
        </w:tc>
        <w:tc>
          <w:tcPr>
            <w:tcW w:w="12899" w:type="dxa"/>
          </w:tcPr>
          <w:p w14:paraId="2885D614" w14:textId="77777777" w:rsidR="00847756" w:rsidRPr="002C0726" w:rsidRDefault="00847756" w:rsidP="00902C1B">
            <w:pPr>
              <w:jc w:val="center"/>
              <w:rPr>
                <w:rFonts w:ascii="F37 Bobby" w:hAnsi="F37 Bobby"/>
                <w:color w:val="002060"/>
                <w:sz w:val="23"/>
                <w:szCs w:val="23"/>
              </w:rPr>
            </w:pPr>
          </w:p>
          <w:p w14:paraId="3172960F" w14:textId="77777777" w:rsidR="00847756" w:rsidRPr="002C0726" w:rsidRDefault="00847756" w:rsidP="00902C1B">
            <w:pPr>
              <w:jc w:val="center"/>
              <w:rPr>
                <w:rFonts w:ascii="F37 Bobby" w:hAnsi="F37 Bobby"/>
                <w:color w:val="002060"/>
                <w:sz w:val="23"/>
                <w:szCs w:val="23"/>
              </w:rPr>
            </w:pPr>
            <w:r w:rsidRPr="002C0726">
              <w:rPr>
                <w:rFonts w:ascii="Wingdings" w:eastAsia="Wingdings" w:hAnsi="Wingdings" w:cs="Wingdings"/>
                <w:color w:val="002060"/>
                <w:sz w:val="23"/>
                <w:szCs w:val="23"/>
              </w:rPr>
              <w:t>ü</w:t>
            </w:r>
          </w:p>
        </w:tc>
      </w:tr>
    </w:tbl>
    <w:p w14:paraId="7EA7559A" w14:textId="77777777" w:rsidR="00847756" w:rsidRPr="00BB3B8B" w:rsidRDefault="00847756" w:rsidP="00847756">
      <w:pPr>
        <w:jc w:val="center"/>
        <w:rPr>
          <w:rFonts w:ascii="F37 Bobby" w:hAnsi="F37 Bobby"/>
          <w:b/>
          <w:color w:val="002060"/>
          <w:sz w:val="23"/>
          <w:szCs w:val="23"/>
        </w:rPr>
      </w:pPr>
    </w:p>
    <w:tbl>
      <w:tblPr>
        <w:tblW w:w="15026" w:type="dxa"/>
        <w:tblInd w:w="10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1E0" w:firstRow="1" w:lastRow="1" w:firstColumn="1" w:lastColumn="1" w:noHBand="0" w:noVBand="0"/>
      </w:tblPr>
      <w:tblGrid>
        <w:gridCol w:w="5670"/>
        <w:gridCol w:w="9356"/>
      </w:tblGrid>
      <w:tr w:rsidR="00847756" w:rsidRPr="00BB3B8B" w14:paraId="413DEB5F" w14:textId="77777777" w:rsidTr="79280E99">
        <w:tc>
          <w:tcPr>
            <w:tcW w:w="5670" w:type="dxa"/>
          </w:tcPr>
          <w:p w14:paraId="748BE449" w14:textId="77777777" w:rsidR="00943D60" w:rsidRPr="00BB3B8B" w:rsidRDefault="00943D60" w:rsidP="0069602B">
            <w:pPr>
              <w:outlineLvl w:val="0"/>
              <w:rPr>
                <w:rFonts w:ascii="F37 Bobby" w:hAnsi="F37 Bobby"/>
                <w:b/>
                <w:color w:val="002060"/>
                <w:sz w:val="23"/>
                <w:szCs w:val="23"/>
              </w:rPr>
            </w:pPr>
            <w:r w:rsidRPr="00BB3B8B">
              <w:rPr>
                <w:rFonts w:ascii="F37 Bobby" w:hAnsi="F37 Bobby"/>
                <w:b/>
                <w:color w:val="002060"/>
                <w:sz w:val="23"/>
                <w:szCs w:val="23"/>
              </w:rPr>
              <w:t>Action / Improvement needed if High or Medium</w:t>
            </w:r>
          </w:p>
          <w:p w14:paraId="17C7D710" w14:textId="77777777" w:rsidR="00943D60" w:rsidRPr="00BB3B8B" w:rsidRDefault="00943D60" w:rsidP="0069602B">
            <w:pPr>
              <w:outlineLvl w:val="0"/>
              <w:rPr>
                <w:rFonts w:ascii="F37 Bobby" w:hAnsi="F37 Bobby"/>
                <w:b/>
                <w:color w:val="002060"/>
                <w:sz w:val="23"/>
                <w:szCs w:val="23"/>
              </w:rPr>
            </w:pPr>
          </w:p>
        </w:tc>
        <w:tc>
          <w:tcPr>
            <w:tcW w:w="9356" w:type="dxa"/>
          </w:tcPr>
          <w:p w14:paraId="6531C420" w14:textId="02655C06" w:rsidR="00847756" w:rsidRPr="00BB3B8B" w:rsidRDefault="00943D60" w:rsidP="00902C1B">
            <w:pPr>
              <w:outlineLvl w:val="0"/>
              <w:rPr>
                <w:rFonts w:ascii="F37 Bobby" w:hAnsi="F37 Bobby"/>
                <w:color w:val="002060"/>
                <w:sz w:val="23"/>
                <w:szCs w:val="23"/>
              </w:rPr>
            </w:pPr>
            <w:r w:rsidRPr="00BB3B8B">
              <w:rPr>
                <w:rFonts w:ascii="F37 Bobby" w:hAnsi="F37 Bobby"/>
                <w:bCs/>
                <w:color w:val="002060"/>
                <w:sz w:val="23"/>
                <w:szCs w:val="23"/>
              </w:rPr>
              <w:t>N/A</w:t>
            </w:r>
          </w:p>
        </w:tc>
      </w:tr>
      <w:tr w:rsidR="00847756" w:rsidRPr="00BB3B8B" w14:paraId="4CAC22D0" w14:textId="77777777" w:rsidTr="79280E99">
        <w:tc>
          <w:tcPr>
            <w:tcW w:w="5670" w:type="dxa"/>
          </w:tcPr>
          <w:p w14:paraId="7F7B7CFD" w14:textId="77777777" w:rsidR="00943D60" w:rsidRPr="00BB3B8B" w:rsidRDefault="00943D60" w:rsidP="0069602B">
            <w:pPr>
              <w:outlineLvl w:val="0"/>
              <w:rPr>
                <w:rFonts w:ascii="F37 Bobby" w:hAnsi="F37 Bobby"/>
                <w:b/>
                <w:color w:val="002060"/>
                <w:sz w:val="23"/>
                <w:szCs w:val="23"/>
              </w:rPr>
            </w:pPr>
            <w:r w:rsidRPr="00BB3B8B">
              <w:rPr>
                <w:rFonts w:ascii="F37 Bobby" w:hAnsi="F37 Bobby"/>
                <w:b/>
                <w:color w:val="002060"/>
                <w:sz w:val="23"/>
                <w:szCs w:val="23"/>
              </w:rPr>
              <w:t>If Low Risk how has this been assessed?</w:t>
            </w:r>
          </w:p>
          <w:p w14:paraId="33D8F56C" w14:textId="77777777" w:rsidR="00943D60" w:rsidRPr="00BB3B8B" w:rsidRDefault="00943D60" w:rsidP="0069602B">
            <w:pPr>
              <w:outlineLvl w:val="0"/>
              <w:rPr>
                <w:rFonts w:ascii="F37 Bobby" w:hAnsi="F37 Bobby"/>
                <w:b/>
                <w:color w:val="002060"/>
                <w:sz w:val="23"/>
                <w:szCs w:val="23"/>
              </w:rPr>
            </w:pPr>
          </w:p>
        </w:tc>
        <w:tc>
          <w:tcPr>
            <w:tcW w:w="9356" w:type="dxa"/>
          </w:tcPr>
          <w:p w14:paraId="763E89F7" w14:textId="286A6F0E" w:rsidR="00943D60" w:rsidRPr="00BB3B8B" w:rsidRDefault="7B9269CF" w:rsidP="00FD70E7">
            <w:pPr>
              <w:pStyle w:val="BodyTextIndent"/>
              <w:rPr>
                <w:rFonts w:ascii="F37 Bobby" w:hAnsi="F37 Bobby"/>
                <w:color w:val="002060"/>
              </w:rPr>
            </w:pPr>
            <w:r w:rsidRPr="79280E99">
              <w:rPr>
                <w:rFonts w:ascii="F37 Bobby" w:hAnsi="F37 Bobby"/>
                <w:color w:val="002060"/>
              </w:rPr>
              <w:t>While it is recognised this recommendation may have a negative impact upon people who struggle to meet their rental obligations, the rise is consistent across all homes</w:t>
            </w:r>
            <w:r w:rsidR="4D4CB817" w:rsidRPr="79280E99">
              <w:rPr>
                <w:rFonts w:ascii="F37 Bobby" w:hAnsi="F37 Bobby"/>
                <w:color w:val="002060"/>
              </w:rPr>
              <w:t xml:space="preserve">. </w:t>
            </w:r>
            <w:r w:rsidRPr="79280E99">
              <w:rPr>
                <w:rFonts w:ascii="F37 Bobby" w:hAnsi="F37 Bobby"/>
                <w:color w:val="002060"/>
              </w:rPr>
              <w:t xml:space="preserve">In addition, Taff must balance it’s </w:t>
            </w:r>
            <w:bookmarkStart w:id="17" w:name="_Int_PCujuOpY"/>
            <w:r w:rsidRPr="79280E99">
              <w:rPr>
                <w:rFonts w:ascii="F37 Bobby" w:hAnsi="F37 Bobby"/>
                <w:color w:val="002060"/>
              </w:rPr>
              <w:t>need</w:t>
            </w:r>
            <w:bookmarkEnd w:id="17"/>
            <w:r w:rsidRPr="79280E99">
              <w:rPr>
                <w:rFonts w:ascii="F37 Bobby" w:hAnsi="F37 Bobby"/>
                <w:color w:val="002060"/>
              </w:rPr>
              <w:t xml:space="preserve"> to offer affordable housing to all against its obligation to fund developments that offer suitable housing to those living in unsuitable conditions</w:t>
            </w:r>
            <w:r w:rsidR="54988AFA" w:rsidRPr="79280E99">
              <w:rPr>
                <w:rFonts w:ascii="F37 Bobby" w:hAnsi="F37 Bobby"/>
                <w:color w:val="002060"/>
              </w:rPr>
              <w:t xml:space="preserve">. </w:t>
            </w:r>
            <w:r w:rsidRPr="79280E99">
              <w:rPr>
                <w:rFonts w:ascii="F37 Bobby" w:hAnsi="F37 Bobby"/>
                <w:color w:val="002060"/>
              </w:rPr>
              <w:t xml:space="preserve">In addition, our mitigations to support those who are financially vulnerable reduce the inherent risk significantly. </w:t>
            </w:r>
          </w:p>
          <w:p w14:paraId="08DACB0B" w14:textId="77777777" w:rsidR="00847756" w:rsidRPr="00BB3B8B" w:rsidRDefault="00847756" w:rsidP="00FD70E7">
            <w:pPr>
              <w:ind w:left="30" w:firstLine="0"/>
              <w:outlineLvl w:val="0"/>
              <w:rPr>
                <w:rFonts w:ascii="F37 Bobby" w:hAnsi="F37 Bobby"/>
                <w:b/>
                <w:color w:val="002060"/>
                <w:sz w:val="23"/>
                <w:szCs w:val="23"/>
              </w:rPr>
            </w:pPr>
          </w:p>
        </w:tc>
      </w:tr>
      <w:tr w:rsidR="00847756" w:rsidRPr="00BB3B8B" w14:paraId="6CDC99BB" w14:textId="77777777" w:rsidTr="79280E99">
        <w:tc>
          <w:tcPr>
            <w:tcW w:w="5670" w:type="dxa"/>
          </w:tcPr>
          <w:p w14:paraId="4812EBF8" w14:textId="77777777" w:rsidR="00FD70E7" w:rsidRPr="00BB3B8B" w:rsidRDefault="00FD70E7" w:rsidP="0069602B">
            <w:pPr>
              <w:outlineLvl w:val="0"/>
              <w:rPr>
                <w:rFonts w:ascii="F37 Bobby" w:hAnsi="F37 Bobby"/>
                <w:b/>
                <w:color w:val="002060"/>
                <w:sz w:val="23"/>
                <w:szCs w:val="23"/>
              </w:rPr>
            </w:pPr>
            <w:bookmarkStart w:id="18" w:name="_Int_40dcEntJ"/>
            <w:r w:rsidRPr="00BB3B8B">
              <w:rPr>
                <w:rFonts w:ascii="F37 Bobby" w:hAnsi="F37 Bobby"/>
                <w:b/>
                <w:color w:val="002060"/>
                <w:sz w:val="23"/>
                <w:szCs w:val="23"/>
              </w:rPr>
              <w:t>Future Plans</w:t>
            </w:r>
            <w:bookmarkEnd w:id="18"/>
            <w:r w:rsidRPr="00BB3B8B">
              <w:rPr>
                <w:rFonts w:ascii="F37 Bobby" w:hAnsi="F37 Bobby"/>
                <w:b/>
                <w:color w:val="002060"/>
                <w:sz w:val="23"/>
                <w:szCs w:val="23"/>
              </w:rPr>
              <w:t xml:space="preserve"> / Actions:</w:t>
            </w:r>
          </w:p>
          <w:p w14:paraId="4326ADDA" w14:textId="77777777" w:rsidR="00FD70E7" w:rsidRPr="00BB3B8B" w:rsidRDefault="00FD70E7" w:rsidP="0069602B">
            <w:pPr>
              <w:outlineLvl w:val="0"/>
              <w:rPr>
                <w:rFonts w:ascii="F37 Bobby" w:hAnsi="F37 Bobby"/>
                <w:b/>
                <w:color w:val="002060"/>
                <w:sz w:val="23"/>
                <w:szCs w:val="23"/>
              </w:rPr>
            </w:pPr>
          </w:p>
        </w:tc>
        <w:tc>
          <w:tcPr>
            <w:tcW w:w="9356" w:type="dxa"/>
          </w:tcPr>
          <w:p w14:paraId="44A42DAB" w14:textId="18E445EA" w:rsidR="00FD70E7" w:rsidRPr="00BB3B8B" w:rsidRDefault="00FD70E7" w:rsidP="00FD70E7">
            <w:pPr>
              <w:ind w:left="30" w:firstLine="0"/>
              <w:outlineLvl w:val="0"/>
              <w:rPr>
                <w:rFonts w:ascii="F37 Bobby" w:hAnsi="F37 Bobby"/>
                <w:bCs/>
                <w:color w:val="002060"/>
                <w:sz w:val="23"/>
                <w:szCs w:val="23"/>
              </w:rPr>
            </w:pPr>
            <w:r w:rsidRPr="00BB3B8B">
              <w:rPr>
                <w:rFonts w:ascii="F37 Bobby" w:hAnsi="F37 Bobby"/>
                <w:bCs/>
                <w:color w:val="002060"/>
                <w:sz w:val="23"/>
                <w:szCs w:val="23"/>
              </w:rPr>
              <w:t xml:space="preserve">To </w:t>
            </w:r>
            <w:r w:rsidR="004360E8">
              <w:rPr>
                <w:rFonts w:ascii="F37 Bobby" w:hAnsi="F37 Bobby"/>
                <w:bCs/>
                <w:color w:val="002060"/>
                <w:sz w:val="23"/>
                <w:szCs w:val="23"/>
              </w:rPr>
              <w:t xml:space="preserve">continue to </w:t>
            </w:r>
            <w:r w:rsidRPr="00BB3B8B">
              <w:rPr>
                <w:rFonts w:ascii="F37 Bobby" w:hAnsi="F37 Bobby"/>
                <w:bCs/>
                <w:color w:val="002060"/>
                <w:sz w:val="23"/>
                <w:szCs w:val="23"/>
              </w:rPr>
              <w:t xml:space="preserve">review the impact of rent rises upon tenants from diverse ethnic backgrounds via our Tenant Race Equality Report. </w:t>
            </w:r>
          </w:p>
          <w:p w14:paraId="4CBF95A4" w14:textId="6870A62E" w:rsidR="00847756" w:rsidRPr="00BB3B8B" w:rsidRDefault="00847756" w:rsidP="00FD70E7">
            <w:pPr>
              <w:ind w:left="30" w:firstLine="0"/>
              <w:outlineLvl w:val="0"/>
              <w:rPr>
                <w:rFonts w:ascii="F37 Bobby" w:hAnsi="F37 Bobby"/>
                <w:color w:val="002060"/>
                <w:sz w:val="23"/>
                <w:szCs w:val="23"/>
              </w:rPr>
            </w:pPr>
          </w:p>
        </w:tc>
      </w:tr>
    </w:tbl>
    <w:p w14:paraId="66027D03" w14:textId="77777777" w:rsidR="00847756" w:rsidRPr="00BB3B8B" w:rsidRDefault="00847756" w:rsidP="00847756">
      <w:pPr>
        <w:jc w:val="center"/>
        <w:rPr>
          <w:rFonts w:ascii="F37 Bobby" w:hAnsi="F37 Bobby" w:cs="Arial"/>
          <w:color w:val="002060"/>
          <w:sz w:val="23"/>
          <w:szCs w:val="23"/>
          <w:lang w:val="en"/>
        </w:rPr>
      </w:pPr>
    </w:p>
    <w:p w14:paraId="63F92D46" w14:textId="77777777" w:rsidR="00CE6B85" w:rsidRPr="00BB3B8B" w:rsidRDefault="00CE6B85" w:rsidP="00847756">
      <w:pPr>
        <w:rPr>
          <w:rFonts w:ascii="F37 Bobby" w:hAnsi="F37 Bobby" w:cs="Arial"/>
          <w:color w:val="002060"/>
          <w:sz w:val="23"/>
          <w:szCs w:val="23"/>
          <w:lang w:val="en"/>
        </w:rPr>
      </w:pPr>
    </w:p>
    <w:sectPr w:rsidR="00CE6B85" w:rsidRPr="00BB3B8B" w:rsidSect="002D59C2">
      <w:pgSz w:w="15840" w:h="12240" w:orient="landscape" w:code="1"/>
      <w:pgMar w:top="709" w:right="425" w:bottom="567" w:left="425" w:header="425"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A9EB" w14:textId="77777777" w:rsidR="00485490" w:rsidRDefault="00485490" w:rsidP="00154EE8">
      <w:r>
        <w:separator/>
      </w:r>
    </w:p>
  </w:endnote>
  <w:endnote w:type="continuationSeparator" w:id="0">
    <w:p w14:paraId="00F00244" w14:textId="77777777" w:rsidR="00485490" w:rsidRDefault="00485490" w:rsidP="00154EE8">
      <w:r>
        <w:continuationSeparator/>
      </w:r>
    </w:p>
  </w:endnote>
  <w:endnote w:type="continuationNotice" w:id="1">
    <w:p w14:paraId="460B06A8" w14:textId="77777777" w:rsidR="00485490" w:rsidRDefault="00485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37 Bobby">
    <w:altName w:val="Calibri"/>
    <w:panose1 w:val="00000500000000000000"/>
    <w:charset w:val="00"/>
    <w:family w:val="moder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63AE" w14:textId="77777777" w:rsidR="00902C1B" w:rsidRDefault="00902C1B" w:rsidP="00902C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F9D644" w14:textId="77777777" w:rsidR="005532D0" w:rsidRDefault="005532D0" w:rsidP="00B929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328C" w14:textId="033BDA63" w:rsidR="005532D0" w:rsidRPr="006E3C18" w:rsidRDefault="006E3C18" w:rsidP="006E3C18">
    <w:pPr>
      <w:pStyle w:val="Footer"/>
      <w:ind w:right="360"/>
      <w:jc w:val="center"/>
      <w:rPr>
        <w:rFonts w:ascii="F37 Bobby" w:hAnsi="F37 Bobby"/>
        <w:color w:val="002060"/>
        <w:sz w:val="20"/>
        <w:szCs w:val="20"/>
      </w:rPr>
    </w:pPr>
    <w:r w:rsidRPr="006E3C18">
      <w:rPr>
        <w:rFonts w:ascii="F37 Bobby" w:hAnsi="F37 Bobby"/>
        <w:color w:val="002060"/>
        <w:sz w:val="20"/>
        <w:szCs w:val="20"/>
      </w:rPr>
      <w:t xml:space="preserve">Page </w:t>
    </w:r>
    <w:r w:rsidRPr="006E3C18">
      <w:rPr>
        <w:rFonts w:ascii="F37 Bobby" w:hAnsi="F37 Bobby"/>
        <w:b/>
        <w:color w:val="002060"/>
        <w:sz w:val="20"/>
        <w:szCs w:val="20"/>
        <w:shd w:val="clear" w:color="auto" w:fill="E6E6E6"/>
      </w:rPr>
      <w:fldChar w:fldCharType="begin"/>
    </w:r>
    <w:r w:rsidRPr="006E3C18">
      <w:rPr>
        <w:rFonts w:ascii="F37 Bobby" w:hAnsi="F37 Bobby"/>
        <w:b/>
        <w:bCs/>
        <w:color w:val="002060"/>
        <w:sz w:val="20"/>
        <w:szCs w:val="20"/>
      </w:rPr>
      <w:instrText xml:space="preserve"> PAGE  \* Arabic  \* MERGEFORMAT </w:instrText>
    </w:r>
    <w:r w:rsidRPr="006E3C18">
      <w:rPr>
        <w:rFonts w:ascii="F37 Bobby" w:hAnsi="F37 Bobby"/>
        <w:b/>
        <w:color w:val="002060"/>
        <w:sz w:val="20"/>
        <w:szCs w:val="20"/>
        <w:shd w:val="clear" w:color="auto" w:fill="E6E6E6"/>
      </w:rPr>
      <w:fldChar w:fldCharType="separate"/>
    </w:r>
    <w:r w:rsidRPr="006E3C18">
      <w:rPr>
        <w:rFonts w:ascii="F37 Bobby" w:hAnsi="F37 Bobby"/>
        <w:b/>
        <w:bCs/>
        <w:noProof/>
        <w:color w:val="002060"/>
        <w:sz w:val="20"/>
        <w:szCs w:val="20"/>
      </w:rPr>
      <w:t>1</w:t>
    </w:r>
    <w:r w:rsidRPr="006E3C18">
      <w:rPr>
        <w:rFonts w:ascii="F37 Bobby" w:hAnsi="F37 Bobby"/>
        <w:b/>
        <w:color w:val="002060"/>
        <w:sz w:val="20"/>
        <w:szCs w:val="20"/>
        <w:shd w:val="clear" w:color="auto" w:fill="E6E6E6"/>
      </w:rPr>
      <w:fldChar w:fldCharType="end"/>
    </w:r>
    <w:r w:rsidRPr="006E3C18">
      <w:rPr>
        <w:rFonts w:ascii="F37 Bobby" w:hAnsi="F37 Bobby"/>
        <w:color w:val="002060"/>
        <w:sz w:val="20"/>
        <w:szCs w:val="20"/>
      </w:rPr>
      <w:t xml:space="preserve"> of </w:t>
    </w:r>
    <w:r w:rsidRPr="006E3C18">
      <w:rPr>
        <w:rFonts w:ascii="F37 Bobby" w:hAnsi="F37 Bobby"/>
        <w:b/>
        <w:color w:val="002060"/>
        <w:sz w:val="20"/>
        <w:szCs w:val="20"/>
        <w:shd w:val="clear" w:color="auto" w:fill="E6E6E6"/>
      </w:rPr>
      <w:fldChar w:fldCharType="begin"/>
    </w:r>
    <w:r w:rsidRPr="006E3C18">
      <w:rPr>
        <w:rFonts w:ascii="F37 Bobby" w:hAnsi="F37 Bobby"/>
        <w:b/>
        <w:bCs/>
        <w:color w:val="002060"/>
        <w:sz w:val="20"/>
        <w:szCs w:val="20"/>
      </w:rPr>
      <w:instrText xml:space="preserve"> NUMPAGES  \* Arabic  \* MERGEFORMAT </w:instrText>
    </w:r>
    <w:r w:rsidRPr="006E3C18">
      <w:rPr>
        <w:rFonts w:ascii="F37 Bobby" w:hAnsi="F37 Bobby"/>
        <w:b/>
        <w:color w:val="002060"/>
        <w:sz w:val="20"/>
        <w:szCs w:val="20"/>
        <w:shd w:val="clear" w:color="auto" w:fill="E6E6E6"/>
      </w:rPr>
      <w:fldChar w:fldCharType="separate"/>
    </w:r>
    <w:r w:rsidRPr="006E3C18">
      <w:rPr>
        <w:rFonts w:ascii="F37 Bobby" w:hAnsi="F37 Bobby"/>
        <w:b/>
        <w:bCs/>
        <w:noProof/>
        <w:color w:val="002060"/>
        <w:sz w:val="20"/>
        <w:szCs w:val="20"/>
      </w:rPr>
      <w:t>2</w:t>
    </w:r>
    <w:r w:rsidRPr="006E3C18">
      <w:rPr>
        <w:rFonts w:ascii="F37 Bobby" w:hAnsi="F37 Bobby"/>
        <w:b/>
        <w:color w:val="002060"/>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D926" w14:textId="77777777" w:rsidR="00485490" w:rsidRDefault="00485490" w:rsidP="00154EE8">
      <w:r>
        <w:separator/>
      </w:r>
    </w:p>
  </w:footnote>
  <w:footnote w:type="continuationSeparator" w:id="0">
    <w:p w14:paraId="1E4CEC3F" w14:textId="77777777" w:rsidR="00485490" w:rsidRDefault="00485490" w:rsidP="00154EE8">
      <w:r>
        <w:continuationSeparator/>
      </w:r>
    </w:p>
  </w:footnote>
  <w:footnote w:type="continuationNotice" w:id="1">
    <w:p w14:paraId="66248A2D" w14:textId="77777777" w:rsidR="00485490" w:rsidRDefault="00485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F9A4" w14:textId="501E4EE5" w:rsidR="005532D0" w:rsidRPr="00B8685B" w:rsidRDefault="005161E6" w:rsidP="00CB3F6F">
    <w:pPr>
      <w:pStyle w:val="Header"/>
      <w:rPr>
        <w:rFonts w:ascii="F37 Bobby" w:hAnsi="F37 Bobby"/>
        <w:b/>
        <w:bCs/>
        <w:color w:val="0070C0"/>
        <w:sz w:val="28"/>
        <w:szCs w:val="28"/>
      </w:rPr>
    </w:pPr>
    <w:r>
      <w:tab/>
    </w:r>
    <w:r>
      <w:tab/>
    </w:r>
    <w:r>
      <w:tab/>
    </w:r>
    <w:r w:rsidR="00B8685B">
      <w:t xml:space="preserve"> </w:t>
    </w:r>
    <w:r w:rsidR="00C744E4" w:rsidRPr="00B8685B">
      <w:rPr>
        <w:rFonts w:ascii="F37 Bobby" w:hAnsi="F37 Bobby"/>
        <w:b/>
        <w:bCs/>
        <w:color w:val="0070C0"/>
        <w:sz w:val="28"/>
        <w:szCs w:val="28"/>
      </w:rPr>
      <w:t>A</w:t>
    </w:r>
    <w:r w:rsidR="005C7538" w:rsidRPr="00B8685B">
      <w:rPr>
        <w:rFonts w:ascii="F37 Bobby" w:hAnsi="F37 Bobby"/>
        <w:b/>
        <w:bCs/>
        <w:color w:val="0070C0"/>
        <w:sz w:val="28"/>
        <w:szCs w:val="28"/>
      </w:rPr>
      <w:t xml:space="preserve">genda </w:t>
    </w:r>
    <w:r w:rsidR="00C744E4" w:rsidRPr="00B8685B">
      <w:rPr>
        <w:rFonts w:ascii="F37 Bobby" w:hAnsi="F37 Bobby"/>
        <w:b/>
        <w:bCs/>
        <w:color w:val="0070C0"/>
        <w:sz w:val="28"/>
        <w:szCs w:val="28"/>
      </w:rPr>
      <w:t>I</w:t>
    </w:r>
    <w:r w:rsidR="00B8685B" w:rsidRPr="00B8685B">
      <w:rPr>
        <w:rFonts w:ascii="F37 Bobby" w:hAnsi="F37 Bobby"/>
        <w:b/>
        <w:bCs/>
        <w:color w:val="0070C0"/>
        <w:sz w:val="28"/>
        <w:szCs w:val="28"/>
      </w:rPr>
      <w:t xml:space="preserve">tem </w:t>
    </w:r>
    <w:r w:rsidR="00C744E4" w:rsidRPr="00B8685B">
      <w:rPr>
        <w:rFonts w:ascii="F37 Bobby" w:hAnsi="F37 Bobby"/>
        <w:b/>
        <w:bCs/>
        <w:color w:val="0070C0"/>
        <w:sz w:val="28"/>
        <w:szCs w:val="28"/>
      </w:rPr>
      <w:t>24.152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D19"/>
    <w:multiLevelType w:val="multilevel"/>
    <w:tmpl w:val="2CE8216C"/>
    <w:lvl w:ilvl="0">
      <w:start w:val="1"/>
      <w:numFmt w:val="decimal"/>
      <w:lvlText w:val="%1.0"/>
      <w:lvlJc w:val="left"/>
      <w:pPr>
        <w:ind w:left="992" w:hanging="992"/>
      </w:pPr>
      <w:rPr>
        <w:rFonts w:ascii="F37 Bobby" w:hAnsi="F37 Bobby" w:hint="default"/>
        <w:b/>
        <w:i w:val="0"/>
        <w:caps w:val="0"/>
        <w:strike w:val="0"/>
        <w:dstrike w:val="0"/>
        <w:shadow w:val="0"/>
        <w:emboss w:val="0"/>
        <w:imprint w:val="0"/>
        <w:vanish w:val="0"/>
        <w:color w:val="0070C0"/>
        <w:sz w:val="26"/>
        <w:szCs w:val="18"/>
        <w:vertAlign w:val="base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themeColor="background1"/>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1" w15:restartNumberingAfterBreak="0">
    <w:nsid w:val="0EC723E3"/>
    <w:multiLevelType w:val="multilevel"/>
    <w:tmpl w:val="ED42B962"/>
    <w:lvl w:ilvl="0">
      <w:start w:val="1"/>
      <w:numFmt w:val="decimal"/>
      <w:lvlText w:val="%1.0"/>
      <w:lvlJc w:val="left"/>
      <w:pPr>
        <w:ind w:left="992" w:hanging="992"/>
      </w:pPr>
      <w:rPr>
        <w:rFonts w:ascii="F37 Bobby" w:hAnsi="F37 Bobby" w:hint="default"/>
        <w:b/>
        <w:i w:val="0"/>
        <w:caps w:val="0"/>
        <w:strike w:val="0"/>
        <w:dstrike w:val="0"/>
        <w:shadow w:val="0"/>
        <w:emboss w:val="0"/>
        <w:imprint w:val="0"/>
        <w:vanish w:val="0"/>
        <w:color w:val="0070C0"/>
        <w:sz w:val="26"/>
        <w:szCs w:val="18"/>
        <w:vertAlign w:val="base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pStyle w:val="Heading4"/>
      <w:lvlText w:val="%1.%2.%3"/>
      <w:lvlJc w:val="left"/>
      <w:pPr>
        <w:ind w:left="992" w:hanging="992"/>
      </w:pPr>
      <w:rPr>
        <w:rFonts w:ascii="F37 Bobby" w:hAnsi="F37 Bobby" w:hint="default"/>
        <w:b w:val="0"/>
        <w:i w:val="0"/>
        <w:color w:val="0070C0"/>
        <w:sz w:val="24"/>
        <w:u w:val="none" w:color="FFFFFF" w:themeColor="background1"/>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0"/>
        <w:szCs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2" w15:restartNumberingAfterBreak="0">
    <w:nsid w:val="13780EA3"/>
    <w:multiLevelType w:val="multilevel"/>
    <w:tmpl w:val="595458E6"/>
    <w:lvl w:ilvl="0">
      <w:start w:val="1"/>
      <w:numFmt w:val="decimal"/>
      <w:lvlText w:val="%1.0"/>
      <w:lvlJc w:val="left"/>
      <w:pPr>
        <w:ind w:left="992" w:hanging="992"/>
      </w:pPr>
      <w:rPr>
        <w:rFonts w:ascii="F37 Bobby" w:hAnsi="F37 Bobby" w:hint="default"/>
        <w:b/>
        <w:i w:val="0"/>
        <w:caps w:val="0"/>
        <w:strike w:val="0"/>
        <w:dstrike w:val="0"/>
        <w:shadow w:val="0"/>
        <w:emboss w:val="0"/>
        <w:imprint w:val="0"/>
        <w:vanish w:val="0"/>
        <w:color w:val="0070C0"/>
        <w:sz w:val="26"/>
        <w:szCs w:val="18"/>
        <w:vertAlign w:val="base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themeColor="background1"/>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3" w15:restartNumberingAfterBreak="0">
    <w:nsid w:val="23FA5C36"/>
    <w:multiLevelType w:val="hybridMultilevel"/>
    <w:tmpl w:val="F67A5674"/>
    <w:lvl w:ilvl="0" w:tplc="F0848F7C">
      <w:start w:val="1"/>
      <w:numFmt w:val="bullet"/>
      <w:lvlText w:val=""/>
      <w:lvlJc w:val="left"/>
      <w:pPr>
        <w:ind w:left="720" w:hanging="360"/>
      </w:pPr>
      <w:rPr>
        <w:rFonts w:ascii="Symbol" w:hAnsi="Symbol" w:hint="default"/>
        <w:color w:val="548DD4" w:themeColor="text2" w:themeTint="99"/>
        <w:sz w:val="24"/>
      </w:rPr>
    </w:lvl>
    <w:lvl w:ilvl="1" w:tplc="ED5C7B64">
      <w:start w:val="1"/>
      <w:numFmt w:val="bullet"/>
      <w:lvlText w:val="o"/>
      <w:lvlJc w:val="left"/>
      <w:pPr>
        <w:ind w:left="1440" w:hanging="360"/>
      </w:pPr>
      <w:rPr>
        <w:rFonts w:ascii="Courier New" w:hAnsi="Courier New" w:hint="default"/>
      </w:rPr>
    </w:lvl>
    <w:lvl w:ilvl="2" w:tplc="170EFB9A">
      <w:start w:val="1"/>
      <w:numFmt w:val="bullet"/>
      <w:lvlText w:val=""/>
      <w:lvlJc w:val="left"/>
      <w:pPr>
        <w:ind w:left="2160" w:hanging="360"/>
      </w:pPr>
      <w:rPr>
        <w:rFonts w:ascii="Wingdings" w:hAnsi="Wingdings" w:hint="default"/>
      </w:rPr>
    </w:lvl>
    <w:lvl w:ilvl="3" w:tplc="EFEA6444">
      <w:start w:val="1"/>
      <w:numFmt w:val="bullet"/>
      <w:lvlText w:val=""/>
      <w:lvlJc w:val="left"/>
      <w:pPr>
        <w:ind w:left="2880" w:hanging="360"/>
      </w:pPr>
      <w:rPr>
        <w:rFonts w:ascii="Symbol" w:hAnsi="Symbol" w:hint="default"/>
      </w:rPr>
    </w:lvl>
    <w:lvl w:ilvl="4" w:tplc="EEACE964">
      <w:start w:val="1"/>
      <w:numFmt w:val="bullet"/>
      <w:lvlText w:val="o"/>
      <w:lvlJc w:val="left"/>
      <w:pPr>
        <w:ind w:left="3600" w:hanging="360"/>
      </w:pPr>
      <w:rPr>
        <w:rFonts w:ascii="Courier New" w:hAnsi="Courier New" w:hint="default"/>
      </w:rPr>
    </w:lvl>
    <w:lvl w:ilvl="5" w:tplc="621401DA">
      <w:start w:val="1"/>
      <w:numFmt w:val="bullet"/>
      <w:lvlText w:val=""/>
      <w:lvlJc w:val="left"/>
      <w:pPr>
        <w:ind w:left="4320" w:hanging="360"/>
      </w:pPr>
      <w:rPr>
        <w:rFonts w:ascii="Wingdings" w:hAnsi="Wingdings" w:hint="default"/>
      </w:rPr>
    </w:lvl>
    <w:lvl w:ilvl="6" w:tplc="76F4EE1E">
      <w:start w:val="1"/>
      <w:numFmt w:val="bullet"/>
      <w:lvlText w:val=""/>
      <w:lvlJc w:val="left"/>
      <w:pPr>
        <w:ind w:left="5040" w:hanging="360"/>
      </w:pPr>
      <w:rPr>
        <w:rFonts w:ascii="Symbol" w:hAnsi="Symbol" w:hint="default"/>
      </w:rPr>
    </w:lvl>
    <w:lvl w:ilvl="7" w:tplc="AB0C6C92">
      <w:start w:val="1"/>
      <w:numFmt w:val="bullet"/>
      <w:lvlText w:val="o"/>
      <w:lvlJc w:val="left"/>
      <w:pPr>
        <w:ind w:left="5760" w:hanging="360"/>
      </w:pPr>
      <w:rPr>
        <w:rFonts w:ascii="Courier New" w:hAnsi="Courier New" w:hint="default"/>
      </w:rPr>
    </w:lvl>
    <w:lvl w:ilvl="8" w:tplc="A8507300">
      <w:start w:val="1"/>
      <w:numFmt w:val="bullet"/>
      <w:lvlText w:val=""/>
      <w:lvlJc w:val="left"/>
      <w:pPr>
        <w:ind w:left="6480" w:hanging="360"/>
      </w:pPr>
      <w:rPr>
        <w:rFonts w:ascii="Wingdings" w:hAnsi="Wingdings" w:hint="default"/>
      </w:rPr>
    </w:lvl>
  </w:abstractNum>
  <w:abstractNum w:abstractNumId="4" w15:restartNumberingAfterBreak="0">
    <w:nsid w:val="26E967EE"/>
    <w:multiLevelType w:val="hybridMultilevel"/>
    <w:tmpl w:val="2B548CB2"/>
    <w:lvl w:ilvl="0" w:tplc="E9FADA34">
      <w:start w:val="1"/>
      <w:numFmt w:val="bullet"/>
      <w:lvlText w:val="o"/>
      <w:lvlJc w:val="left"/>
      <w:pPr>
        <w:ind w:left="720" w:hanging="360"/>
      </w:pPr>
      <w:rPr>
        <w:rFonts w:ascii="Courier New" w:hAnsi="Courier New"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D03E9"/>
    <w:multiLevelType w:val="hybridMultilevel"/>
    <w:tmpl w:val="457403BC"/>
    <w:lvl w:ilvl="0" w:tplc="DACAFED4">
      <w:start w:val="1"/>
      <w:numFmt w:val="decimal"/>
      <w:lvlText w:val="%1."/>
      <w:lvlJc w:val="left"/>
      <w:pPr>
        <w:tabs>
          <w:tab w:val="num" w:pos="720"/>
        </w:tabs>
        <w:ind w:left="720" w:hanging="360"/>
      </w:pPr>
    </w:lvl>
    <w:lvl w:ilvl="1" w:tplc="9990BA5C" w:tentative="1">
      <w:start w:val="1"/>
      <w:numFmt w:val="decimal"/>
      <w:lvlText w:val="%2."/>
      <w:lvlJc w:val="left"/>
      <w:pPr>
        <w:tabs>
          <w:tab w:val="num" w:pos="1440"/>
        </w:tabs>
        <w:ind w:left="1440" w:hanging="360"/>
      </w:pPr>
    </w:lvl>
    <w:lvl w:ilvl="2" w:tplc="E3EEC69C" w:tentative="1">
      <w:start w:val="1"/>
      <w:numFmt w:val="decimal"/>
      <w:lvlText w:val="%3."/>
      <w:lvlJc w:val="left"/>
      <w:pPr>
        <w:tabs>
          <w:tab w:val="num" w:pos="2160"/>
        </w:tabs>
        <w:ind w:left="2160" w:hanging="360"/>
      </w:pPr>
    </w:lvl>
    <w:lvl w:ilvl="3" w:tplc="CCF8EAC8" w:tentative="1">
      <w:start w:val="1"/>
      <w:numFmt w:val="decimal"/>
      <w:lvlText w:val="%4."/>
      <w:lvlJc w:val="left"/>
      <w:pPr>
        <w:tabs>
          <w:tab w:val="num" w:pos="2880"/>
        </w:tabs>
        <w:ind w:left="2880" w:hanging="360"/>
      </w:pPr>
    </w:lvl>
    <w:lvl w:ilvl="4" w:tplc="A02C6286" w:tentative="1">
      <w:start w:val="1"/>
      <w:numFmt w:val="decimal"/>
      <w:lvlText w:val="%5."/>
      <w:lvlJc w:val="left"/>
      <w:pPr>
        <w:tabs>
          <w:tab w:val="num" w:pos="3600"/>
        </w:tabs>
        <w:ind w:left="3600" w:hanging="360"/>
      </w:pPr>
    </w:lvl>
    <w:lvl w:ilvl="5" w:tplc="10DC4212" w:tentative="1">
      <w:start w:val="1"/>
      <w:numFmt w:val="decimal"/>
      <w:lvlText w:val="%6."/>
      <w:lvlJc w:val="left"/>
      <w:pPr>
        <w:tabs>
          <w:tab w:val="num" w:pos="4320"/>
        </w:tabs>
        <w:ind w:left="4320" w:hanging="360"/>
      </w:pPr>
    </w:lvl>
    <w:lvl w:ilvl="6" w:tplc="3A36840E" w:tentative="1">
      <w:start w:val="1"/>
      <w:numFmt w:val="decimal"/>
      <w:lvlText w:val="%7."/>
      <w:lvlJc w:val="left"/>
      <w:pPr>
        <w:tabs>
          <w:tab w:val="num" w:pos="5040"/>
        </w:tabs>
        <w:ind w:left="5040" w:hanging="360"/>
      </w:pPr>
    </w:lvl>
    <w:lvl w:ilvl="7" w:tplc="8F0C595A" w:tentative="1">
      <w:start w:val="1"/>
      <w:numFmt w:val="decimal"/>
      <w:lvlText w:val="%8."/>
      <w:lvlJc w:val="left"/>
      <w:pPr>
        <w:tabs>
          <w:tab w:val="num" w:pos="5760"/>
        </w:tabs>
        <w:ind w:left="5760" w:hanging="360"/>
      </w:pPr>
    </w:lvl>
    <w:lvl w:ilvl="8" w:tplc="340056E2" w:tentative="1">
      <w:start w:val="1"/>
      <w:numFmt w:val="decimal"/>
      <w:lvlText w:val="%9."/>
      <w:lvlJc w:val="left"/>
      <w:pPr>
        <w:tabs>
          <w:tab w:val="num" w:pos="6480"/>
        </w:tabs>
        <w:ind w:left="6480" w:hanging="360"/>
      </w:pPr>
    </w:lvl>
  </w:abstractNum>
  <w:abstractNum w:abstractNumId="6" w15:restartNumberingAfterBreak="0">
    <w:nsid w:val="2A7B62D6"/>
    <w:multiLevelType w:val="multilevel"/>
    <w:tmpl w:val="3EACC922"/>
    <w:lvl w:ilvl="0">
      <w:start w:val="3"/>
      <w:numFmt w:val="decimal"/>
      <w:lvlText w:val="%1.0"/>
      <w:lvlJc w:val="left"/>
      <w:pPr>
        <w:ind w:left="360" w:hanging="360"/>
      </w:pPr>
      <w:rPr>
        <w:rFonts w:hint="default"/>
        <w:b/>
        <w:color w:val="0070C0"/>
      </w:rPr>
    </w:lvl>
    <w:lvl w:ilvl="1">
      <w:start w:val="1"/>
      <w:numFmt w:val="decimal"/>
      <w:lvlText w:val="%1.%2"/>
      <w:lvlJc w:val="left"/>
      <w:pPr>
        <w:ind w:left="1080" w:hanging="360"/>
      </w:pPr>
      <w:rPr>
        <w:rFonts w:hint="default"/>
        <w:b w:val="0"/>
        <w:bCs/>
        <w:color w:val="0070C0"/>
      </w:rPr>
    </w:lvl>
    <w:lvl w:ilvl="2">
      <w:start w:val="1"/>
      <w:numFmt w:val="decimal"/>
      <w:lvlText w:val="%1.%2.%3"/>
      <w:lvlJc w:val="left"/>
      <w:pPr>
        <w:ind w:left="2160" w:hanging="720"/>
      </w:pPr>
      <w:rPr>
        <w:rFonts w:hint="default"/>
        <w:b/>
        <w:color w:val="002060"/>
      </w:rPr>
    </w:lvl>
    <w:lvl w:ilvl="3">
      <w:start w:val="1"/>
      <w:numFmt w:val="decimal"/>
      <w:lvlText w:val="%1.%2.%3.%4"/>
      <w:lvlJc w:val="left"/>
      <w:pPr>
        <w:ind w:left="2880" w:hanging="720"/>
      </w:pPr>
      <w:rPr>
        <w:rFonts w:hint="default"/>
        <w:b/>
        <w:color w:val="002060"/>
      </w:rPr>
    </w:lvl>
    <w:lvl w:ilvl="4">
      <w:start w:val="1"/>
      <w:numFmt w:val="decimal"/>
      <w:lvlText w:val="%1.%2.%3.%4.%5"/>
      <w:lvlJc w:val="left"/>
      <w:pPr>
        <w:ind w:left="3960" w:hanging="1080"/>
      </w:pPr>
      <w:rPr>
        <w:rFonts w:hint="default"/>
        <w:b/>
        <w:color w:val="002060"/>
      </w:rPr>
    </w:lvl>
    <w:lvl w:ilvl="5">
      <w:start w:val="1"/>
      <w:numFmt w:val="decimal"/>
      <w:lvlText w:val="%1.%2.%3.%4.%5.%6"/>
      <w:lvlJc w:val="left"/>
      <w:pPr>
        <w:ind w:left="4680" w:hanging="1080"/>
      </w:pPr>
      <w:rPr>
        <w:rFonts w:hint="default"/>
        <w:b/>
        <w:color w:val="002060"/>
      </w:rPr>
    </w:lvl>
    <w:lvl w:ilvl="6">
      <w:start w:val="1"/>
      <w:numFmt w:val="decimal"/>
      <w:lvlText w:val="%1.%2.%3.%4.%5.%6.%7"/>
      <w:lvlJc w:val="left"/>
      <w:pPr>
        <w:ind w:left="5760" w:hanging="1440"/>
      </w:pPr>
      <w:rPr>
        <w:rFonts w:hint="default"/>
        <w:b/>
        <w:color w:val="002060"/>
      </w:rPr>
    </w:lvl>
    <w:lvl w:ilvl="7">
      <w:start w:val="1"/>
      <w:numFmt w:val="decimal"/>
      <w:lvlText w:val="%1.%2.%3.%4.%5.%6.%7.%8"/>
      <w:lvlJc w:val="left"/>
      <w:pPr>
        <w:ind w:left="6480" w:hanging="1440"/>
      </w:pPr>
      <w:rPr>
        <w:rFonts w:hint="default"/>
        <w:b/>
        <w:color w:val="002060"/>
      </w:rPr>
    </w:lvl>
    <w:lvl w:ilvl="8">
      <w:start w:val="1"/>
      <w:numFmt w:val="decimal"/>
      <w:lvlText w:val="%1.%2.%3.%4.%5.%6.%7.%8.%9"/>
      <w:lvlJc w:val="left"/>
      <w:pPr>
        <w:ind w:left="7560" w:hanging="1800"/>
      </w:pPr>
      <w:rPr>
        <w:rFonts w:hint="default"/>
        <w:b/>
        <w:color w:val="002060"/>
      </w:rPr>
    </w:lvl>
  </w:abstractNum>
  <w:abstractNum w:abstractNumId="7" w15:restartNumberingAfterBreak="0">
    <w:nsid w:val="2AE9678E"/>
    <w:multiLevelType w:val="multilevel"/>
    <w:tmpl w:val="F00A74AA"/>
    <w:lvl w:ilvl="0">
      <w:start w:val="1"/>
      <w:numFmt w:val="bullet"/>
      <w:lvlText w:val=""/>
      <w:lvlJc w:val="left"/>
      <w:pPr>
        <w:ind w:left="992" w:hanging="992"/>
      </w:pPr>
      <w:rPr>
        <w:rFonts w:ascii="Symbol" w:hAnsi="Symbol" w:hint="default"/>
        <w:b/>
        <w:i w:val="0"/>
        <w:caps w:val="0"/>
        <w:strike w:val="0"/>
        <w:dstrike w:val="0"/>
        <w:outline w:val="0"/>
        <w:shadow w:val="0"/>
        <w:emboss w:val="0"/>
        <w:imprint w:val="0"/>
        <w:vanish w:val="0"/>
        <w:color w:val="0070C0"/>
        <w:sz w:val="24"/>
        <w:szCs w:val="18"/>
        <w:vertAlign w:val="base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themeColor="background1"/>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szCs w:val="16"/>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16"/>
        <w:szCs w:val="16"/>
      </w:rPr>
    </w:lvl>
    <w:lvl w:ilvl="8">
      <w:start w:val="1"/>
      <w:numFmt w:val="bullet"/>
      <w:lvlText w:val=""/>
      <w:lvlJc w:val="left"/>
      <w:pPr>
        <w:ind w:left="2268" w:hanging="425"/>
      </w:pPr>
      <w:rPr>
        <w:rFonts w:ascii="Wingdings" w:hAnsi="Wingdings" w:hint="default"/>
        <w:b w:val="0"/>
        <w:i w:val="0"/>
        <w:color w:val="0070C0"/>
        <w:sz w:val="22"/>
      </w:rPr>
    </w:lvl>
  </w:abstractNum>
  <w:abstractNum w:abstractNumId="8" w15:restartNumberingAfterBreak="0">
    <w:nsid w:val="36D65B89"/>
    <w:multiLevelType w:val="hybridMultilevel"/>
    <w:tmpl w:val="48CE64E8"/>
    <w:lvl w:ilvl="0" w:tplc="A84626D4">
      <w:start w:val="1"/>
      <w:numFmt w:val="decimal"/>
      <w:lvlText w:val="%1."/>
      <w:lvlJc w:val="left"/>
      <w:pPr>
        <w:ind w:left="720" w:hanging="360"/>
      </w:pPr>
      <w:rPr>
        <w:rFonts w:hint="default"/>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4B61C4"/>
    <w:multiLevelType w:val="multilevel"/>
    <w:tmpl w:val="027A3CA8"/>
    <w:lvl w:ilvl="0">
      <w:start w:val="1"/>
      <w:numFmt w:val="decimal"/>
      <w:lvlText w:val="%1.0"/>
      <w:lvlJc w:val="left"/>
      <w:pPr>
        <w:ind w:left="992" w:hanging="992"/>
      </w:pPr>
      <w:rPr>
        <w:rFonts w:ascii="F37 Bobby" w:hAnsi="F37 Bobby" w:hint="default"/>
        <w:b/>
        <w:i w:val="0"/>
        <w:caps w:val="0"/>
        <w:strike w:val="0"/>
        <w:dstrike w:val="0"/>
        <w:shadow w:val="0"/>
        <w:emboss w:val="0"/>
        <w:imprint w:val="0"/>
        <w:vanish w:val="0"/>
        <w:color w:val="365F91" w:themeColor="accent1" w:themeShade="BF"/>
        <w:sz w:val="24"/>
        <w:szCs w:val="18"/>
        <w:vertAlign w:val="baseline"/>
      </w:rPr>
    </w:lvl>
    <w:lvl w:ilvl="1">
      <w:start w:val="1"/>
      <w:numFmt w:val="decimal"/>
      <w:lvlText w:val="%1.%2"/>
      <w:lvlJc w:val="left"/>
      <w:pPr>
        <w:ind w:left="992" w:hanging="992"/>
      </w:pPr>
      <w:rPr>
        <w:rFonts w:ascii="F37 Bobby" w:hAnsi="F37 Bobby" w:hint="default"/>
        <w:b w:val="0"/>
        <w:i w:val="0"/>
        <w:color w:val="365F91" w:themeColor="accent1" w:themeShade="BF"/>
        <w:sz w:val="24"/>
        <w:u w:val="none"/>
      </w:rPr>
    </w:lvl>
    <w:lvl w:ilvl="2">
      <w:start w:val="1"/>
      <w:numFmt w:val="decimal"/>
      <w:lvlText w:val="%3.%2.%1"/>
      <w:lvlJc w:val="left"/>
      <w:pPr>
        <w:ind w:left="992" w:hanging="992"/>
      </w:pPr>
      <w:rPr>
        <w:rFonts w:ascii="F37 Bobby" w:hAnsi="F37 Bobby" w:hint="default"/>
        <w:b w:val="0"/>
        <w:i w:val="0"/>
        <w:color w:val="365F91" w:themeColor="accent1" w:themeShade="BF"/>
        <w:sz w:val="24"/>
      </w:rPr>
    </w:lvl>
    <w:lvl w:ilvl="3">
      <w:start w:val="1"/>
      <w:numFmt w:val="lowerLetter"/>
      <w:lvlText w:val="%4)"/>
      <w:lvlJc w:val="left"/>
      <w:pPr>
        <w:ind w:left="1418" w:hanging="426"/>
      </w:pPr>
      <w:rPr>
        <w:rFonts w:ascii="F37 Bobby" w:hAnsi="F37 Bobby" w:hint="default"/>
        <w:b w:val="0"/>
        <w:i w:val="0"/>
        <w:color w:val="365F91" w:themeColor="accent1" w:themeShade="BF"/>
        <w:sz w:val="24"/>
      </w:rPr>
    </w:lvl>
    <w:lvl w:ilvl="4">
      <w:start w:val="1"/>
      <w:numFmt w:val="lowerRoman"/>
      <w:lvlText w:val="%5)"/>
      <w:lvlJc w:val="left"/>
      <w:pPr>
        <w:ind w:left="1418" w:hanging="426"/>
      </w:pPr>
      <w:rPr>
        <w:rFonts w:ascii="F37 Bobby" w:hAnsi="F37 Bobby" w:hint="default"/>
        <w:b w:val="0"/>
        <w:i w:val="0"/>
        <w:color w:val="365F91" w:themeColor="accent1" w:themeShade="BF"/>
        <w:sz w:val="24"/>
      </w:rPr>
    </w:lvl>
    <w:lvl w:ilvl="5">
      <w:start w:val="1"/>
      <w:numFmt w:val="bullet"/>
      <w:lvlText w:val=""/>
      <w:lvlJc w:val="left"/>
      <w:pPr>
        <w:ind w:left="1843" w:hanging="423"/>
      </w:pPr>
      <w:rPr>
        <w:rFonts w:ascii="Wingdings" w:hAnsi="Wingdings" w:hint="default"/>
        <w:b w:val="0"/>
        <w:i w:val="0"/>
        <w:color w:val="365F91" w:themeColor="accent1" w:themeShade="BF"/>
        <w:sz w:val="24"/>
      </w:rPr>
    </w:lvl>
    <w:lvl w:ilvl="6">
      <w:start w:val="1"/>
      <w:numFmt w:val="bullet"/>
      <w:lvlText w:val=""/>
      <w:lvlJc w:val="left"/>
      <w:pPr>
        <w:ind w:left="1843" w:hanging="425"/>
      </w:pPr>
      <w:rPr>
        <w:rFonts w:ascii="Wingdings" w:hAnsi="Wingdings" w:hint="default"/>
        <w:b w:val="0"/>
        <w:i w:val="0"/>
        <w:color w:val="365F91" w:themeColor="accent1" w:themeShade="BF"/>
        <w:sz w:val="24"/>
      </w:rPr>
    </w:lvl>
    <w:lvl w:ilvl="7">
      <w:start w:val="1"/>
      <w:numFmt w:val="bullet"/>
      <w:lvlText w:val=""/>
      <w:lvlJc w:val="left"/>
      <w:pPr>
        <w:ind w:left="2268" w:hanging="425"/>
      </w:pPr>
      <w:rPr>
        <w:rFonts w:ascii="Wingdings" w:hAnsi="Wingdings" w:hint="default"/>
        <w:b w:val="0"/>
        <w:i w:val="0"/>
        <w:color w:val="365F91" w:themeColor="accent1" w:themeShade="BF"/>
        <w:sz w:val="24"/>
      </w:rPr>
    </w:lvl>
    <w:lvl w:ilvl="8">
      <w:start w:val="1"/>
      <w:numFmt w:val="bullet"/>
      <w:lvlText w:val=""/>
      <w:lvlJc w:val="left"/>
      <w:pPr>
        <w:ind w:left="2268" w:hanging="425"/>
      </w:pPr>
      <w:rPr>
        <w:rFonts w:ascii="Wingdings" w:hAnsi="Wingdings" w:hint="default"/>
        <w:b w:val="0"/>
        <w:i w:val="0"/>
        <w:color w:val="365F91" w:themeColor="accent1" w:themeShade="BF"/>
        <w:sz w:val="24"/>
      </w:rPr>
    </w:lvl>
  </w:abstractNum>
  <w:abstractNum w:abstractNumId="10" w15:restartNumberingAfterBreak="0">
    <w:nsid w:val="38A133F6"/>
    <w:multiLevelType w:val="multilevel"/>
    <w:tmpl w:val="2274485A"/>
    <w:lvl w:ilvl="0">
      <w:start w:val="1"/>
      <w:numFmt w:val="decimal"/>
      <w:lvlText w:val="%1.0"/>
      <w:lvlJc w:val="left"/>
      <w:pPr>
        <w:ind w:left="992" w:hanging="992"/>
      </w:pPr>
      <w:rPr>
        <w:rFonts w:ascii="F37 Bobby" w:hAnsi="F37 Bobby" w:hint="default"/>
        <w:b/>
        <w:i w:val="0"/>
        <w:caps w:val="0"/>
        <w:strike w:val="0"/>
        <w:dstrike w:val="0"/>
        <w:shadow w:val="0"/>
        <w:emboss w:val="0"/>
        <w:imprint w:val="0"/>
        <w:vanish w:val="0"/>
        <w:color w:val="0070C0"/>
        <w:sz w:val="26"/>
        <w:szCs w:val="18"/>
        <w:vertAlign w:val="base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themeColor="background1"/>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szCs w:val="16"/>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16"/>
        <w:szCs w:val="16"/>
      </w:rPr>
    </w:lvl>
    <w:lvl w:ilvl="8">
      <w:start w:val="1"/>
      <w:numFmt w:val="bullet"/>
      <w:lvlText w:val=""/>
      <w:lvlJc w:val="left"/>
      <w:pPr>
        <w:ind w:left="2268" w:hanging="425"/>
      </w:pPr>
      <w:rPr>
        <w:rFonts w:ascii="Wingdings" w:hAnsi="Wingdings" w:hint="default"/>
        <w:b w:val="0"/>
        <w:i w:val="0"/>
        <w:color w:val="0070C0"/>
        <w:sz w:val="22"/>
      </w:rPr>
    </w:lvl>
  </w:abstractNum>
  <w:abstractNum w:abstractNumId="11" w15:restartNumberingAfterBreak="0">
    <w:nsid w:val="43B64D97"/>
    <w:multiLevelType w:val="multilevel"/>
    <w:tmpl w:val="DF4E51E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666738D"/>
    <w:multiLevelType w:val="multilevel"/>
    <w:tmpl w:val="2CE8216C"/>
    <w:lvl w:ilvl="0">
      <w:start w:val="1"/>
      <w:numFmt w:val="decimal"/>
      <w:lvlText w:val="%1.0"/>
      <w:lvlJc w:val="left"/>
      <w:pPr>
        <w:ind w:left="992" w:hanging="992"/>
      </w:pPr>
      <w:rPr>
        <w:rFonts w:ascii="F37 Bobby" w:hAnsi="F37 Bobby" w:hint="default"/>
        <w:b/>
        <w:i w:val="0"/>
        <w:caps w:val="0"/>
        <w:strike w:val="0"/>
        <w:dstrike w:val="0"/>
        <w:shadow w:val="0"/>
        <w:emboss w:val="0"/>
        <w:imprint w:val="0"/>
        <w:vanish w:val="0"/>
        <w:color w:val="0070C0"/>
        <w:sz w:val="26"/>
        <w:szCs w:val="18"/>
        <w:vertAlign w:val="base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themeColor="background1"/>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13" w15:restartNumberingAfterBreak="0">
    <w:nsid w:val="49BE431E"/>
    <w:multiLevelType w:val="multilevel"/>
    <w:tmpl w:val="2CE8216C"/>
    <w:lvl w:ilvl="0">
      <w:start w:val="1"/>
      <w:numFmt w:val="decimal"/>
      <w:lvlText w:val="%1.0"/>
      <w:lvlJc w:val="left"/>
      <w:pPr>
        <w:ind w:left="992" w:hanging="992"/>
      </w:pPr>
      <w:rPr>
        <w:rFonts w:ascii="F37 Bobby" w:hAnsi="F37 Bobby" w:hint="default"/>
        <w:b/>
        <w:i w:val="0"/>
        <w:caps w:val="0"/>
        <w:strike w:val="0"/>
        <w:dstrike w:val="0"/>
        <w:shadow w:val="0"/>
        <w:emboss w:val="0"/>
        <w:imprint w:val="0"/>
        <w:vanish w:val="0"/>
        <w:color w:val="0070C0"/>
        <w:sz w:val="26"/>
        <w:szCs w:val="18"/>
        <w:vertAlign w:val="base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themeColor="background1"/>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14" w15:restartNumberingAfterBreak="0">
    <w:nsid w:val="49D408CE"/>
    <w:multiLevelType w:val="hybridMultilevel"/>
    <w:tmpl w:val="E9BEA108"/>
    <w:lvl w:ilvl="0" w:tplc="36384A90">
      <w:start w:val="1"/>
      <w:numFmt w:val="decimal"/>
      <w:lvlText w:val="%1.1"/>
      <w:lvlJc w:val="left"/>
      <w:pPr>
        <w:ind w:left="720" w:hanging="360"/>
      </w:pPr>
    </w:lvl>
    <w:lvl w:ilvl="1" w:tplc="CBF867AE">
      <w:start w:val="1"/>
      <w:numFmt w:val="lowerLetter"/>
      <w:lvlText w:val="%2."/>
      <w:lvlJc w:val="left"/>
      <w:pPr>
        <w:ind w:left="1440" w:hanging="360"/>
      </w:pPr>
    </w:lvl>
    <w:lvl w:ilvl="2" w:tplc="D5D864BA">
      <w:start w:val="1"/>
      <w:numFmt w:val="lowerRoman"/>
      <w:lvlText w:val="%3."/>
      <w:lvlJc w:val="right"/>
      <w:pPr>
        <w:ind w:left="2160" w:hanging="180"/>
      </w:pPr>
    </w:lvl>
    <w:lvl w:ilvl="3" w:tplc="9ACC141E">
      <w:start w:val="1"/>
      <w:numFmt w:val="decimal"/>
      <w:lvlText w:val="%4."/>
      <w:lvlJc w:val="left"/>
      <w:pPr>
        <w:ind w:left="2880" w:hanging="360"/>
      </w:pPr>
    </w:lvl>
    <w:lvl w:ilvl="4" w:tplc="21CCF0A0">
      <w:start w:val="1"/>
      <w:numFmt w:val="lowerLetter"/>
      <w:lvlText w:val="%5."/>
      <w:lvlJc w:val="left"/>
      <w:pPr>
        <w:ind w:left="3600" w:hanging="360"/>
      </w:pPr>
    </w:lvl>
    <w:lvl w:ilvl="5" w:tplc="BF3E5644">
      <w:start w:val="1"/>
      <w:numFmt w:val="lowerRoman"/>
      <w:lvlText w:val="%6."/>
      <w:lvlJc w:val="right"/>
      <w:pPr>
        <w:ind w:left="4320" w:hanging="180"/>
      </w:pPr>
    </w:lvl>
    <w:lvl w:ilvl="6" w:tplc="EFEA9A10">
      <w:start w:val="1"/>
      <w:numFmt w:val="decimal"/>
      <w:lvlText w:val="%7."/>
      <w:lvlJc w:val="left"/>
      <w:pPr>
        <w:ind w:left="5040" w:hanging="360"/>
      </w:pPr>
    </w:lvl>
    <w:lvl w:ilvl="7" w:tplc="BF0CAB00">
      <w:start w:val="1"/>
      <w:numFmt w:val="lowerLetter"/>
      <w:lvlText w:val="%8."/>
      <w:lvlJc w:val="left"/>
      <w:pPr>
        <w:ind w:left="5760" w:hanging="360"/>
      </w:pPr>
    </w:lvl>
    <w:lvl w:ilvl="8" w:tplc="C93EC24A">
      <w:start w:val="1"/>
      <w:numFmt w:val="lowerRoman"/>
      <w:lvlText w:val="%9."/>
      <w:lvlJc w:val="right"/>
      <w:pPr>
        <w:ind w:left="6480" w:hanging="180"/>
      </w:pPr>
    </w:lvl>
  </w:abstractNum>
  <w:abstractNum w:abstractNumId="15" w15:restartNumberingAfterBreak="0">
    <w:nsid w:val="4FDE4727"/>
    <w:multiLevelType w:val="hybridMultilevel"/>
    <w:tmpl w:val="B8286FB8"/>
    <w:lvl w:ilvl="0" w:tplc="68B45E18">
      <w:start w:val="1"/>
      <w:numFmt w:val="bullet"/>
      <w:lvlText w:val=""/>
      <w:lvlJc w:val="left"/>
      <w:pPr>
        <w:ind w:left="720" w:hanging="360"/>
      </w:pPr>
      <w:rPr>
        <w:rFonts w:ascii="Symbol" w:hAnsi="Symbol" w:hint="default"/>
      </w:rPr>
    </w:lvl>
    <w:lvl w:ilvl="1" w:tplc="56B01A38">
      <w:start w:val="1"/>
      <w:numFmt w:val="bullet"/>
      <w:lvlText w:val="o"/>
      <w:lvlJc w:val="left"/>
      <w:pPr>
        <w:ind w:left="1440" w:hanging="360"/>
      </w:pPr>
      <w:rPr>
        <w:rFonts w:ascii="Courier New" w:hAnsi="Courier New" w:hint="default"/>
      </w:rPr>
    </w:lvl>
    <w:lvl w:ilvl="2" w:tplc="15549794">
      <w:start w:val="1"/>
      <w:numFmt w:val="bullet"/>
      <w:lvlText w:val=""/>
      <w:lvlJc w:val="left"/>
      <w:pPr>
        <w:ind w:left="2160" w:hanging="360"/>
      </w:pPr>
      <w:rPr>
        <w:rFonts w:ascii="Wingdings" w:hAnsi="Wingdings" w:hint="default"/>
      </w:rPr>
    </w:lvl>
    <w:lvl w:ilvl="3" w:tplc="B8A05900">
      <w:start w:val="1"/>
      <w:numFmt w:val="bullet"/>
      <w:lvlText w:val=""/>
      <w:lvlJc w:val="left"/>
      <w:pPr>
        <w:ind w:left="2880" w:hanging="360"/>
      </w:pPr>
      <w:rPr>
        <w:rFonts w:ascii="Symbol" w:hAnsi="Symbol" w:hint="default"/>
      </w:rPr>
    </w:lvl>
    <w:lvl w:ilvl="4" w:tplc="ED94F638">
      <w:start w:val="1"/>
      <w:numFmt w:val="bullet"/>
      <w:lvlText w:val="o"/>
      <w:lvlJc w:val="left"/>
      <w:pPr>
        <w:ind w:left="3600" w:hanging="360"/>
      </w:pPr>
      <w:rPr>
        <w:rFonts w:ascii="Courier New" w:hAnsi="Courier New" w:hint="default"/>
      </w:rPr>
    </w:lvl>
    <w:lvl w:ilvl="5" w:tplc="72301D6E">
      <w:start w:val="1"/>
      <w:numFmt w:val="bullet"/>
      <w:lvlText w:val=""/>
      <w:lvlJc w:val="left"/>
      <w:pPr>
        <w:ind w:left="4320" w:hanging="360"/>
      </w:pPr>
      <w:rPr>
        <w:rFonts w:ascii="Wingdings" w:hAnsi="Wingdings" w:hint="default"/>
      </w:rPr>
    </w:lvl>
    <w:lvl w:ilvl="6" w:tplc="4C0264E0">
      <w:start w:val="1"/>
      <w:numFmt w:val="bullet"/>
      <w:lvlText w:val=""/>
      <w:lvlJc w:val="left"/>
      <w:pPr>
        <w:ind w:left="5040" w:hanging="360"/>
      </w:pPr>
      <w:rPr>
        <w:rFonts w:ascii="Symbol" w:hAnsi="Symbol" w:hint="default"/>
      </w:rPr>
    </w:lvl>
    <w:lvl w:ilvl="7" w:tplc="66867782">
      <w:start w:val="1"/>
      <w:numFmt w:val="bullet"/>
      <w:lvlText w:val="o"/>
      <w:lvlJc w:val="left"/>
      <w:pPr>
        <w:ind w:left="5760" w:hanging="360"/>
      </w:pPr>
      <w:rPr>
        <w:rFonts w:ascii="Courier New" w:hAnsi="Courier New" w:hint="default"/>
      </w:rPr>
    </w:lvl>
    <w:lvl w:ilvl="8" w:tplc="56A08B88">
      <w:start w:val="1"/>
      <w:numFmt w:val="bullet"/>
      <w:lvlText w:val=""/>
      <w:lvlJc w:val="left"/>
      <w:pPr>
        <w:ind w:left="6480" w:hanging="360"/>
      </w:pPr>
      <w:rPr>
        <w:rFonts w:ascii="Wingdings" w:hAnsi="Wingdings" w:hint="default"/>
      </w:rPr>
    </w:lvl>
  </w:abstractNum>
  <w:abstractNum w:abstractNumId="16" w15:restartNumberingAfterBreak="0">
    <w:nsid w:val="529D25B3"/>
    <w:multiLevelType w:val="hybridMultilevel"/>
    <w:tmpl w:val="EC3A1AE2"/>
    <w:lvl w:ilvl="0" w:tplc="AF0866EC">
      <w:start w:val="1"/>
      <w:numFmt w:val="bullet"/>
      <w:lvlText w:val="o"/>
      <w:lvlJc w:val="left"/>
      <w:pPr>
        <w:ind w:left="1004" w:hanging="360"/>
      </w:pPr>
      <w:rPr>
        <w:rFonts w:ascii="Courier New" w:hAnsi="Courier New" w:hint="default"/>
        <w:color w:val="C0000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53871C8E"/>
    <w:multiLevelType w:val="multilevel"/>
    <w:tmpl w:val="2CE8216C"/>
    <w:lvl w:ilvl="0">
      <w:start w:val="1"/>
      <w:numFmt w:val="decimal"/>
      <w:lvlText w:val="%1.0"/>
      <w:lvlJc w:val="left"/>
      <w:pPr>
        <w:ind w:left="992" w:hanging="992"/>
      </w:pPr>
      <w:rPr>
        <w:rFonts w:ascii="F37 Bobby" w:hAnsi="F37 Bobby" w:hint="default"/>
        <w:b/>
        <w:i w:val="0"/>
        <w:caps w:val="0"/>
        <w:strike w:val="0"/>
        <w:dstrike w:val="0"/>
        <w:shadow w:val="0"/>
        <w:emboss w:val="0"/>
        <w:imprint w:val="0"/>
        <w:vanish w:val="0"/>
        <w:color w:val="0070C0"/>
        <w:sz w:val="26"/>
        <w:szCs w:val="18"/>
        <w:vertAlign w:val="base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themeColor="background1"/>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18" w15:restartNumberingAfterBreak="0">
    <w:nsid w:val="5873092B"/>
    <w:multiLevelType w:val="hybridMultilevel"/>
    <w:tmpl w:val="A8EAAECE"/>
    <w:lvl w:ilvl="0" w:tplc="2B62DE28">
      <w:start w:val="1"/>
      <w:numFmt w:val="bullet"/>
      <w:lvlText w:val=""/>
      <w:lvlJc w:val="left"/>
      <w:pPr>
        <w:ind w:left="720" w:hanging="360"/>
      </w:pPr>
      <w:rPr>
        <w:rFonts w:ascii="Symbol" w:hAnsi="Symbol" w:hint="default"/>
      </w:rPr>
    </w:lvl>
    <w:lvl w:ilvl="1" w:tplc="3D4CF26A">
      <w:start w:val="1"/>
      <w:numFmt w:val="bullet"/>
      <w:lvlText w:val="o"/>
      <w:lvlJc w:val="left"/>
      <w:pPr>
        <w:ind w:left="1440" w:hanging="360"/>
      </w:pPr>
      <w:rPr>
        <w:rFonts w:ascii="Courier New" w:hAnsi="Courier New" w:hint="default"/>
      </w:rPr>
    </w:lvl>
    <w:lvl w:ilvl="2" w:tplc="97D415B0">
      <w:start w:val="1"/>
      <w:numFmt w:val="bullet"/>
      <w:lvlText w:val=""/>
      <w:lvlJc w:val="left"/>
      <w:pPr>
        <w:ind w:left="2160" w:hanging="360"/>
      </w:pPr>
      <w:rPr>
        <w:rFonts w:ascii="Wingdings" w:hAnsi="Wingdings" w:hint="default"/>
      </w:rPr>
    </w:lvl>
    <w:lvl w:ilvl="3" w:tplc="743EE2EC">
      <w:start w:val="1"/>
      <w:numFmt w:val="bullet"/>
      <w:lvlText w:val=""/>
      <w:lvlJc w:val="left"/>
      <w:pPr>
        <w:ind w:left="2880" w:hanging="360"/>
      </w:pPr>
      <w:rPr>
        <w:rFonts w:ascii="Symbol" w:hAnsi="Symbol" w:hint="default"/>
      </w:rPr>
    </w:lvl>
    <w:lvl w:ilvl="4" w:tplc="18667A96">
      <w:start w:val="1"/>
      <w:numFmt w:val="bullet"/>
      <w:lvlText w:val="o"/>
      <w:lvlJc w:val="left"/>
      <w:pPr>
        <w:ind w:left="3600" w:hanging="360"/>
      </w:pPr>
      <w:rPr>
        <w:rFonts w:ascii="Courier New" w:hAnsi="Courier New" w:hint="default"/>
      </w:rPr>
    </w:lvl>
    <w:lvl w:ilvl="5" w:tplc="473E7236">
      <w:start w:val="1"/>
      <w:numFmt w:val="bullet"/>
      <w:lvlText w:val=""/>
      <w:lvlJc w:val="left"/>
      <w:pPr>
        <w:ind w:left="4320" w:hanging="360"/>
      </w:pPr>
      <w:rPr>
        <w:rFonts w:ascii="Wingdings" w:hAnsi="Wingdings" w:hint="default"/>
      </w:rPr>
    </w:lvl>
    <w:lvl w:ilvl="6" w:tplc="E1D41612">
      <w:start w:val="1"/>
      <w:numFmt w:val="bullet"/>
      <w:lvlText w:val=""/>
      <w:lvlJc w:val="left"/>
      <w:pPr>
        <w:ind w:left="5040" w:hanging="360"/>
      </w:pPr>
      <w:rPr>
        <w:rFonts w:ascii="Symbol" w:hAnsi="Symbol" w:hint="default"/>
      </w:rPr>
    </w:lvl>
    <w:lvl w:ilvl="7" w:tplc="FA8C6A30">
      <w:start w:val="1"/>
      <w:numFmt w:val="bullet"/>
      <w:lvlText w:val="o"/>
      <w:lvlJc w:val="left"/>
      <w:pPr>
        <w:ind w:left="5760" w:hanging="360"/>
      </w:pPr>
      <w:rPr>
        <w:rFonts w:ascii="Courier New" w:hAnsi="Courier New" w:hint="default"/>
      </w:rPr>
    </w:lvl>
    <w:lvl w:ilvl="8" w:tplc="32C63388">
      <w:start w:val="1"/>
      <w:numFmt w:val="bullet"/>
      <w:lvlText w:val=""/>
      <w:lvlJc w:val="left"/>
      <w:pPr>
        <w:ind w:left="6480" w:hanging="360"/>
      </w:pPr>
      <w:rPr>
        <w:rFonts w:ascii="Wingdings" w:hAnsi="Wingdings" w:hint="default"/>
      </w:rPr>
    </w:lvl>
  </w:abstractNum>
  <w:abstractNum w:abstractNumId="19" w15:restartNumberingAfterBreak="0">
    <w:nsid w:val="5AAC468A"/>
    <w:multiLevelType w:val="hybridMultilevel"/>
    <w:tmpl w:val="367C9446"/>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0" w15:restartNumberingAfterBreak="0">
    <w:nsid w:val="5D902AAA"/>
    <w:multiLevelType w:val="multilevel"/>
    <w:tmpl w:val="3EACC922"/>
    <w:lvl w:ilvl="0">
      <w:start w:val="3"/>
      <w:numFmt w:val="decimal"/>
      <w:lvlText w:val="%1.0"/>
      <w:lvlJc w:val="left"/>
      <w:pPr>
        <w:ind w:left="360" w:hanging="360"/>
      </w:pPr>
      <w:rPr>
        <w:rFonts w:hint="default"/>
        <w:b/>
        <w:color w:val="0070C0"/>
      </w:rPr>
    </w:lvl>
    <w:lvl w:ilvl="1">
      <w:start w:val="1"/>
      <w:numFmt w:val="decimal"/>
      <w:lvlText w:val="%1.%2"/>
      <w:lvlJc w:val="left"/>
      <w:pPr>
        <w:ind w:left="1080" w:hanging="360"/>
      </w:pPr>
      <w:rPr>
        <w:rFonts w:hint="default"/>
        <w:b w:val="0"/>
        <w:bCs/>
        <w:color w:val="0070C0"/>
      </w:rPr>
    </w:lvl>
    <w:lvl w:ilvl="2">
      <w:start w:val="1"/>
      <w:numFmt w:val="decimal"/>
      <w:lvlText w:val="%1.%2.%3"/>
      <w:lvlJc w:val="left"/>
      <w:pPr>
        <w:ind w:left="2160" w:hanging="720"/>
      </w:pPr>
      <w:rPr>
        <w:rFonts w:hint="default"/>
        <w:b/>
        <w:color w:val="002060"/>
      </w:rPr>
    </w:lvl>
    <w:lvl w:ilvl="3">
      <w:start w:val="1"/>
      <w:numFmt w:val="decimal"/>
      <w:lvlText w:val="%1.%2.%3.%4"/>
      <w:lvlJc w:val="left"/>
      <w:pPr>
        <w:ind w:left="2880" w:hanging="720"/>
      </w:pPr>
      <w:rPr>
        <w:rFonts w:hint="default"/>
        <w:b/>
        <w:color w:val="002060"/>
      </w:rPr>
    </w:lvl>
    <w:lvl w:ilvl="4">
      <w:start w:val="1"/>
      <w:numFmt w:val="decimal"/>
      <w:lvlText w:val="%1.%2.%3.%4.%5"/>
      <w:lvlJc w:val="left"/>
      <w:pPr>
        <w:ind w:left="3960" w:hanging="1080"/>
      </w:pPr>
      <w:rPr>
        <w:rFonts w:hint="default"/>
        <w:b/>
        <w:color w:val="002060"/>
      </w:rPr>
    </w:lvl>
    <w:lvl w:ilvl="5">
      <w:start w:val="1"/>
      <w:numFmt w:val="decimal"/>
      <w:lvlText w:val="%1.%2.%3.%4.%5.%6"/>
      <w:lvlJc w:val="left"/>
      <w:pPr>
        <w:ind w:left="4680" w:hanging="1080"/>
      </w:pPr>
      <w:rPr>
        <w:rFonts w:hint="default"/>
        <w:b/>
        <w:color w:val="002060"/>
      </w:rPr>
    </w:lvl>
    <w:lvl w:ilvl="6">
      <w:start w:val="1"/>
      <w:numFmt w:val="decimal"/>
      <w:lvlText w:val="%1.%2.%3.%4.%5.%6.%7"/>
      <w:lvlJc w:val="left"/>
      <w:pPr>
        <w:ind w:left="5760" w:hanging="1440"/>
      </w:pPr>
      <w:rPr>
        <w:rFonts w:hint="default"/>
        <w:b/>
        <w:color w:val="002060"/>
      </w:rPr>
    </w:lvl>
    <w:lvl w:ilvl="7">
      <w:start w:val="1"/>
      <w:numFmt w:val="decimal"/>
      <w:lvlText w:val="%1.%2.%3.%4.%5.%6.%7.%8"/>
      <w:lvlJc w:val="left"/>
      <w:pPr>
        <w:ind w:left="6480" w:hanging="1440"/>
      </w:pPr>
      <w:rPr>
        <w:rFonts w:hint="default"/>
        <w:b/>
        <w:color w:val="002060"/>
      </w:rPr>
    </w:lvl>
    <w:lvl w:ilvl="8">
      <w:start w:val="1"/>
      <w:numFmt w:val="decimal"/>
      <w:lvlText w:val="%1.%2.%3.%4.%5.%6.%7.%8.%9"/>
      <w:lvlJc w:val="left"/>
      <w:pPr>
        <w:ind w:left="7560" w:hanging="1800"/>
      </w:pPr>
      <w:rPr>
        <w:rFonts w:hint="default"/>
        <w:b/>
        <w:color w:val="002060"/>
      </w:rPr>
    </w:lvl>
  </w:abstractNum>
  <w:abstractNum w:abstractNumId="21" w15:restartNumberingAfterBreak="0">
    <w:nsid w:val="61F837E2"/>
    <w:multiLevelType w:val="multilevel"/>
    <w:tmpl w:val="027A3CA8"/>
    <w:lvl w:ilvl="0">
      <w:start w:val="1"/>
      <w:numFmt w:val="decimal"/>
      <w:lvlText w:val="%1.0"/>
      <w:lvlJc w:val="left"/>
      <w:pPr>
        <w:ind w:left="992" w:hanging="992"/>
      </w:pPr>
      <w:rPr>
        <w:rFonts w:ascii="F37 Bobby" w:hAnsi="F37 Bobby" w:hint="default"/>
        <w:b/>
        <w:i w:val="0"/>
        <w:caps w:val="0"/>
        <w:strike w:val="0"/>
        <w:dstrike w:val="0"/>
        <w:shadow w:val="0"/>
        <w:emboss w:val="0"/>
        <w:imprint w:val="0"/>
        <w:vanish w:val="0"/>
        <w:color w:val="365F91" w:themeColor="accent1" w:themeShade="BF"/>
        <w:sz w:val="24"/>
        <w:szCs w:val="18"/>
        <w:vertAlign w:val="baseline"/>
      </w:rPr>
    </w:lvl>
    <w:lvl w:ilvl="1">
      <w:start w:val="1"/>
      <w:numFmt w:val="decimal"/>
      <w:lvlText w:val="%1.%2"/>
      <w:lvlJc w:val="left"/>
      <w:pPr>
        <w:ind w:left="992" w:hanging="992"/>
      </w:pPr>
      <w:rPr>
        <w:rFonts w:ascii="F37 Bobby" w:hAnsi="F37 Bobby" w:hint="default"/>
        <w:b w:val="0"/>
        <w:i w:val="0"/>
        <w:color w:val="365F91" w:themeColor="accent1" w:themeShade="BF"/>
        <w:sz w:val="24"/>
        <w:u w:val="none"/>
      </w:rPr>
    </w:lvl>
    <w:lvl w:ilvl="2">
      <w:start w:val="1"/>
      <w:numFmt w:val="decimal"/>
      <w:lvlText w:val="%3.%2.%1"/>
      <w:lvlJc w:val="left"/>
      <w:pPr>
        <w:ind w:left="992" w:hanging="992"/>
      </w:pPr>
      <w:rPr>
        <w:rFonts w:ascii="F37 Bobby" w:hAnsi="F37 Bobby" w:hint="default"/>
        <w:b w:val="0"/>
        <w:i w:val="0"/>
        <w:color w:val="365F91" w:themeColor="accent1" w:themeShade="BF"/>
        <w:sz w:val="24"/>
      </w:rPr>
    </w:lvl>
    <w:lvl w:ilvl="3">
      <w:start w:val="1"/>
      <w:numFmt w:val="lowerLetter"/>
      <w:lvlText w:val="%4)"/>
      <w:lvlJc w:val="left"/>
      <w:pPr>
        <w:ind w:left="1418" w:hanging="426"/>
      </w:pPr>
      <w:rPr>
        <w:rFonts w:ascii="F37 Bobby" w:hAnsi="F37 Bobby" w:hint="default"/>
        <w:b w:val="0"/>
        <w:i w:val="0"/>
        <w:color w:val="365F91" w:themeColor="accent1" w:themeShade="BF"/>
        <w:sz w:val="24"/>
      </w:rPr>
    </w:lvl>
    <w:lvl w:ilvl="4">
      <w:start w:val="1"/>
      <w:numFmt w:val="lowerRoman"/>
      <w:lvlText w:val="%5)"/>
      <w:lvlJc w:val="left"/>
      <w:pPr>
        <w:ind w:left="1418" w:hanging="426"/>
      </w:pPr>
      <w:rPr>
        <w:rFonts w:ascii="F37 Bobby" w:hAnsi="F37 Bobby" w:hint="default"/>
        <w:b w:val="0"/>
        <w:i w:val="0"/>
        <w:color w:val="365F91" w:themeColor="accent1" w:themeShade="BF"/>
        <w:sz w:val="24"/>
      </w:rPr>
    </w:lvl>
    <w:lvl w:ilvl="5">
      <w:start w:val="1"/>
      <w:numFmt w:val="bullet"/>
      <w:lvlText w:val=""/>
      <w:lvlJc w:val="left"/>
      <w:pPr>
        <w:ind w:left="1843" w:hanging="423"/>
      </w:pPr>
      <w:rPr>
        <w:rFonts w:ascii="Wingdings" w:hAnsi="Wingdings" w:hint="default"/>
        <w:b w:val="0"/>
        <w:i w:val="0"/>
        <w:color w:val="365F91" w:themeColor="accent1" w:themeShade="BF"/>
        <w:sz w:val="24"/>
      </w:rPr>
    </w:lvl>
    <w:lvl w:ilvl="6">
      <w:start w:val="1"/>
      <w:numFmt w:val="bullet"/>
      <w:lvlText w:val=""/>
      <w:lvlJc w:val="left"/>
      <w:pPr>
        <w:ind w:left="1843" w:hanging="425"/>
      </w:pPr>
      <w:rPr>
        <w:rFonts w:ascii="Wingdings" w:hAnsi="Wingdings" w:hint="default"/>
        <w:b w:val="0"/>
        <w:i w:val="0"/>
        <w:color w:val="365F91" w:themeColor="accent1" w:themeShade="BF"/>
        <w:sz w:val="24"/>
      </w:rPr>
    </w:lvl>
    <w:lvl w:ilvl="7">
      <w:start w:val="1"/>
      <w:numFmt w:val="bullet"/>
      <w:lvlText w:val=""/>
      <w:lvlJc w:val="left"/>
      <w:pPr>
        <w:ind w:left="2268" w:hanging="425"/>
      </w:pPr>
      <w:rPr>
        <w:rFonts w:ascii="Wingdings" w:hAnsi="Wingdings" w:hint="default"/>
        <w:b w:val="0"/>
        <w:i w:val="0"/>
        <w:color w:val="365F91" w:themeColor="accent1" w:themeShade="BF"/>
        <w:sz w:val="24"/>
      </w:rPr>
    </w:lvl>
    <w:lvl w:ilvl="8">
      <w:start w:val="1"/>
      <w:numFmt w:val="bullet"/>
      <w:lvlText w:val=""/>
      <w:lvlJc w:val="left"/>
      <w:pPr>
        <w:ind w:left="2268" w:hanging="425"/>
      </w:pPr>
      <w:rPr>
        <w:rFonts w:ascii="Wingdings" w:hAnsi="Wingdings" w:hint="default"/>
        <w:b w:val="0"/>
        <w:i w:val="0"/>
        <w:color w:val="365F91" w:themeColor="accent1" w:themeShade="BF"/>
        <w:sz w:val="24"/>
      </w:rPr>
    </w:lvl>
  </w:abstractNum>
  <w:abstractNum w:abstractNumId="22" w15:restartNumberingAfterBreak="0">
    <w:nsid w:val="661D370A"/>
    <w:multiLevelType w:val="hybridMultilevel"/>
    <w:tmpl w:val="DDC8CC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99A765E"/>
    <w:multiLevelType w:val="multilevel"/>
    <w:tmpl w:val="2CE8216C"/>
    <w:lvl w:ilvl="0">
      <w:start w:val="1"/>
      <w:numFmt w:val="decimal"/>
      <w:lvlText w:val="%1.0"/>
      <w:lvlJc w:val="left"/>
      <w:pPr>
        <w:ind w:left="992" w:hanging="992"/>
      </w:pPr>
      <w:rPr>
        <w:rFonts w:ascii="F37 Bobby" w:hAnsi="F37 Bobby" w:hint="default"/>
        <w:b/>
        <w:i w:val="0"/>
        <w:caps w:val="0"/>
        <w:strike w:val="0"/>
        <w:dstrike w:val="0"/>
        <w:shadow w:val="0"/>
        <w:emboss w:val="0"/>
        <w:imprint w:val="0"/>
        <w:vanish w:val="0"/>
        <w:color w:val="0070C0"/>
        <w:sz w:val="26"/>
        <w:szCs w:val="18"/>
        <w:vertAlign w:val="base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themeColor="background1"/>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24" w15:restartNumberingAfterBreak="0">
    <w:nsid w:val="6FBF3863"/>
    <w:multiLevelType w:val="multilevel"/>
    <w:tmpl w:val="2274485A"/>
    <w:lvl w:ilvl="0">
      <w:start w:val="1"/>
      <w:numFmt w:val="decimal"/>
      <w:lvlText w:val="%1.0"/>
      <w:lvlJc w:val="left"/>
      <w:pPr>
        <w:ind w:left="992" w:hanging="992"/>
      </w:pPr>
      <w:rPr>
        <w:rFonts w:ascii="F37 Bobby" w:hAnsi="F37 Bobby" w:hint="default"/>
        <w:b/>
        <w:i w:val="0"/>
        <w:caps w:val="0"/>
        <w:strike w:val="0"/>
        <w:dstrike w:val="0"/>
        <w:shadow w:val="0"/>
        <w:emboss w:val="0"/>
        <w:imprint w:val="0"/>
        <w:vanish w:val="0"/>
        <w:color w:val="0070C0"/>
        <w:sz w:val="26"/>
        <w:szCs w:val="18"/>
        <w:vertAlign w:val="base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themeColor="background1"/>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szCs w:val="16"/>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16"/>
        <w:szCs w:val="16"/>
      </w:rPr>
    </w:lvl>
    <w:lvl w:ilvl="8">
      <w:start w:val="1"/>
      <w:numFmt w:val="bullet"/>
      <w:lvlText w:val=""/>
      <w:lvlJc w:val="left"/>
      <w:pPr>
        <w:ind w:left="2268" w:hanging="425"/>
      </w:pPr>
      <w:rPr>
        <w:rFonts w:ascii="Wingdings" w:hAnsi="Wingdings" w:hint="default"/>
        <w:b w:val="0"/>
        <w:i w:val="0"/>
        <w:color w:val="0070C0"/>
        <w:sz w:val="22"/>
      </w:rPr>
    </w:lvl>
  </w:abstractNum>
  <w:abstractNum w:abstractNumId="25" w15:restartNumberingAfterBreak="0">
    <w:nsid w:val="703D1613"/>
    <w:multiLevelType w:val="hybridMultilevel"/>
    <w:tmpl w:val="38FC9678"/>
    <w:lvl w:ilvl="0" w:tplc="FA8A1702">
      <w:start w:val="1"/>
      <w:numFmt w:val="bullet"/>
      <w:lvlText w:val=""/>
      <w:lvlJc w:val="left"/>
      <w:pPr>
        <w:ind w:left="720" w:hanging="360"/>
      </w:pPr>
      <w:rPr>
        <w:rFonts w:ascii="Symbol" w:hAnsi="Symbol" w:hint="default"/>
      </w:rPr>
    </w:lvl>
    <w:lvl w:ilvl="1" w:tplc="E96216A0">
      <w:start w:val="1"/>
      <w:numFmt w:val="bullet"/>
      <w:lvlText w:val="o"/>
      <w:lvlJc w:val="left"/>
      <w:pPr>
        <w:ind w:left="1440" w:hanging="360"/>
      </w:pPr>
      <w:rPr>
        <w:rFonts w:ascii="Courier New" w:hAnsi="Courier New" w:hint="default"/>
      </w:rPr>
    </w:lvl>
    <w:lvl w:ilvl="2" w:tplc="3EF6D5C0">
      <w:start w:val="1"/>
      <w:numFmt w:val="bullet"/>
      <w:lvlText w:val=""/>
      <w:lvlJc w:val="left"/>
      <w:pPr>
        <w:ind w:left="2160" w:hanging="360"/>
      </w:pPr>
      <w:rPr>
        <w:rFonts w:ascii="Wingdings" w:hAnsi="Wingdings" w:hint="default"/>
      </w:rPr>
    </w:lvl>
    <w:lvl w:ilvl="3" w:tplc="B6F8EBF2">
      <w:start w:val="1"/>
      <w:numFmt w:val="bullet"/>
      <w:lvlText w:val=""/>
      <w:lvlJc w:val="left"/>
      <w:pPr>
        <w:ind w:left="2880" w:hanging="360"/>
      </w:pPr>
      <w:rPr>
        <w:rFonts w:ascii="Symbol" w:hAnsi="Symbol" w:hint="default"/>
      </w:rPr>
    </w:lvl>
    <w:lvl w:ilvl="4" w:tplc="4F06EFF4">
      <w:start w:val="1"/>
      <w:numFmt w:val="bullet"/>
      <w:lvlText w:val="o"/>
      <w:lvlJc w:val="left"/>
      <w:pPr>
        <w:ind w:left="3600" w:hanging="360"/>
      </w:pPr>
      <w:rPr>
        <w:rFonts w:ascii="Courier New" w:hAnsi="Courier New" w:hint="default"/>
      </w:rPr>
    </w:lvl>
    <w:lvl w:ilvl="5" w:tplc="13FE66F0">
      <w:start w:val="1"/>
      <w:numFmt w:val="bullet"/>
      <w:lvlText w:val=""/>
      <w:lvlJc w:val="left"/>
      <w:pPr>
        <w:ind w:left="4320" w:hanging="360"/>
      </w:pPr>
      <w:rPr>
        <w:rFonts w:ascii="Wingdings" w:hAnsi="Wingdings" w:hint="default"/>
      </w:rPr>
    </w:lvl>
    <w:lvl w:ilvl="6" w:tplc="66ECEE60">
      <w:start w:val="1"/>
      <w:numFmt w:val="bullet"/>
      <w:lvlText w:val=""/>
      <w:lvlJc w:val="left"/>
      <w:pPr>
        <w:ind w:left="5040" w:hanging="360"/>
      </w:pPr>
      <w:rPr>
        <w:rFonts w:ascii="Symbol" w:hAnsi="Symbol" w:hint="default"/>
      </w:rPr>
    </w:lvl>
    <w:lvl w:ilvl="7" w:tplc="752C9ADC">
      <w:start w:val="1"/>
      <w:numFmt w:val="bullet"/>
      <w:lvlText w:val="o"/>
      <w:lvlJc w:val="left"/>
      <w:pPr>
        <w:ind w:left="5760" w:hanging="360"/>
      </w:pPr>
      <w:rPr>
        <w:rFonts w:ascii="Courier New" w:hAnsi="Courier New" w:hint="default"/>
      </w:rPr>
    </w:lvl>
    <w:lvl w:ilvl="8" w:tplc="6FB053D6">
      <w:start w:val="1"/>
      <w:numFmt w:val="bullet"/>
      <w:lvlText w:val=""/>
      <w:lvlJc w:val="left"/>
      <w:pPr>
        <w:ind w:left="6480" w:hanging="360"/>
      </w:pPr>
      <w:rPr>
        <w:rFonts w:ascii="Wingdings" w:hAnsi="Wingdings" w:hint="default"/>
      </w:rPr>
    </w:lvl>
  </w:abstractNum>
  <w:abstractNum w:abstractNumId="26" w15:restartNumberingAfterBreak="0">
    <w:nsid w:val="7176169E"/>
    <w:multiLevelType w:val="multilevel"/>
    <w:tmpl w:val="2CE8216C"/>
    <w:lvl w:ilvl="0">
      <w:start w:val="1"/>
      <w:numFmt w:val="decimal"/>
      <w:lvlText w:val="%1.0"/>
      <w:lvlJc w:val="left"/>
      <w:pPr>
        <w:ind w:left="992" w:hanging="992"/>
      </w:pPr>
      <w:rPr>
        <w:rFonts w:ascii="F37 Bobby" w:hAnsi="F37 Bobby" w:hint="default"/>
        <w:b/>
        <w:i w:val="0"/>
        <w:caps w:val="0"/>
        <w:strike w:val="0"/>
        <w:dstrike w:val="0"/>
        <w:shadow w:val="0"/>
        <w:emboss w:val="0"/>
        <w:imprint w:val="0"/>
        <w:vanish w:val="0"/>
        <w:color w:val="0070C0"/>
        <w:sz w:val="26"/>
        <w:szCs w:val="18"/>
        <w:vertAlign w:val="base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themeColor="background1"/>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27" w15:restartNumberingAfterBreak="0">
    <w:nsid w:val="78A8219D"/>
    <w:multiLevelType w:val="multilevel"/>
    <w:tmpl w:val="E9AAB748"/>
    <w:lvl w:ilvl="0">
      <w:start w:val="3"/>
      <w:numFmt w:val="decimal"/>
      <w:lvlText w:val="%1.0"/>
      <w:lvlJc w:val="left"/>
      <w:pPr>
        <w:ind w:left="360" w:hanging="360"/>
      </w:pPr>
      <w:rPr>
        <w:rFonts w:hint="default"/>
        <w:b/>
        <w:color w:val="0070C0"/>
      </w:rPr>
    </w:lvl>
    <w:lvl w:ilvl="1">
      <w:start w:val="1"/>
      <w:numFmt w:val="decimal"/>
      <w:lvlText w:val="%1.%2"/>
      <w:lvlJc w:val="left"/>
      <w:pPr>
        <w:ind w:left="1080" w:hanging="360"/>
      </w:pPr>
      <w:rPr>
        <w:rFonts w:hint="default"/>
        <w:b w:val="0"/>
        <w:bCs/>
        <w:color w:val="0070C0"/>
        <w:sz w:val="24"/>
        <w:szCs w:val="24"/>
      </w:rPr>
    </w:lvl>
    <w:lvl w:ilvl="2">
      <w:start w:val="1"/>
      <w:numFmt w:val="decimal"/>
      <w:lvlText w:val="%1.%2.%3"/>
      <w:lvlJc w:val="left"/>
      <w:pPr>
        <w:ind w:left="2160" w:hanging="720"/>
      </w:pPr>
      <w:rPr>
        <w:rFonts w:hint="default"/>
        <w:b/>
        <w:color w:val="002060"/>
      </w:rPr>
    </w:lvl>
    <w:lvl w:ilvl="3">
      <w:start w:val="1"/>
      <w:numFmt w:val="decimal"/>
      <w:lvlText w:val="%1.%2.%3.%4"/>
      <w:lvlJc w:val="left"/>
      <w:pPr>
        <w:ind w:left="2880" w:hanging="720"/>
      </w:pPr>
      <w:rPr>
        <w:rFonts w:hint="default"/>
        <w:b/>
        <w:color w:val="002060"/>
      </w:rPr>
    </w:lvl>
    <w:lvl w:ilvl="4">
      <w:start w:val="1"/>
      <w:numFmt w:val="decimal"/>
      <w:lvlText w:val="%1.%2.%3.%4.%5"/>
      <w:lvlJc w:val="left"/>
      <w:pPr>
        <w:ind w:left="3960" w:hanging="1080"/>
      </w:pPr>
      <w:rPr>
        <w:rFonts w:hint="default"/>
        <w:b/>
        <w:color w:val="002060"/>
      </w:rPr>
    </w:lvl>
    <w:lvl w:ilvl="5">
      <w:start w:val="1"/>
      <w:numFmt w:val="decimal"/>
      <w:lvlText w:val="%1.%2.%3.%4.%5.%6"/>
      <w:lvlJc w:val="left"/>
      <w:pPr>
        <w:ind w:left="4680" w:hanging="1080"/>
      </w:pPr>
      <w:rPr>
        <w:rFonts w:hint="default"/>
        <w:b/>
        <w:color w:val="002060"/>
      </w:rPr>
    </w:lvl>
    <w:lvl w:ilvl="6">
      <w:start w:val="1"/>
      <w:numFmt w:val="decimal"/>
      <w:lvlText w:val="%1.%2.%3.%4.%5.%6.%7"/>
      <w:lvlJc w:val="left"/>
      <w:pPr>
        <w:ind w:left="5760" w:hanging="1440"/>
      </w:pPr>
      <w:rPr>
        <w:rFonts w:hint="default"/>
        <w:b/>
        <w:color w:val="002060"/>
      </w:rPr>
    </w:lvl>
    <w:lvl w:ilvl="7">
      <w:start w:val="1"/>
      <w:numFmt w:val="decimal"/>
      <w:lvlText w:val="%1.%2.%3.%4.%5.%6.%7.%8"/>
      <w:lvlJc w:val="left"/>
      <w:pPr>
        <w:ind w:left="6480" w:hanging="1440"/>
      </w:pPr>
      <w:rPr>
        <w:rFonts w:hint="default"/>
        <w:b/>
        <w:color w:val="002060"/>
      </w:rPr>
    </w:lvl>
    <w:lvl w:ilvl="8">
      <w:start w:val="1"/>
      <w:numFmt w:val="decimal"/>
      <w:lvlText w:val="%1.%2.%3.%4.%5.%6.%7.%8.%9"/>
      <w:lvlJc w:val="left"/>
      <w:pPr>
        <w:ind w:left="7560" w:hanging="1800"/>
      </w:pPr>
      <w:rPr>
        <w:rFonts w:hint="default"/>
        <w:b/>
        <w:color w:val="002060"/>
      </w:rPr>
    </w:lvl>
  </w:abstractNum>
  <w:abstractNum w:abstractNumId="28" w15:restartNumberingAfterBreak="0">
    <w:nsid w:val="795347F8"/>
    <w:multiLevelType w:val="hybridMultilevel"/>
    <w:tmpl w:val="AEDA7E32"/>
    <w:lvl w:ilvl="0" w:tplc="9506981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7A0561AE"/>
    <w:multiLevelType w:val="multilevel"/>
    <w:tmpl w:val="2CE8216C"/>
    <w:lvl w:ilvl="0">
      <w:start w:val="1"/>
      <w:numFmt w:val="decimal"/>
      <w:lvlText w:val="%1.0"/>
      <w:lvlJc w:val="left"/>
      <w:pPr>
        <w:ind w:left="992" w:hanging="992"/>
      </w:pPr>
      <w:rPr>
        <w:rFonts w:ascii="F37 Bobby" w:hAnsi="F37 Bobby" w:hint="default"/>
        <w:b/>
        <w:i w:val="0"/>
        <w:caps w:val="0"/>
        <w:strike w:val="0"/>
        <w:dstrike w:val="0"/>
        <w:shadow w:val="0"/>
        <w:emboss w:val="0"/>
        <w:imprint w:val="0"/>
        <w:vanish w:val="0"/>
        <w:color w:val="0070C0"/>
        <w:sz w:val="26"/>
        <w:szCs w:val="18"/>
        <w:vertAlign w:val="base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themeColor="background1"/>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30" w15:restartNumberingAfterBreak="0">
    <w:nsid w:val="7A264910"/>
    <w:multiLevelType w:val="hybridMultilevel"/>
    <w:tmpl w:val="55262F18"/>
    <w:lvl w:ilvl="0" w:tplc="14764246">
      <w:start w:val="1"/>
      <w:numFmt w:val="bullet"/>
      <w:lvlText w:val=""/>
      <w:lvlJc w:val="left"/>
      <w:pPr>
        <w:ind w:left="720" w:hanging="360"/>
      </w:pPr>
      <w:rPr>
        <w:rFonts w:ascii="Symbol" w:hAnsi="Symbol" w:hint="default"/>
      </w:rPr>
    </w:lvl>
    <w:lvl w:ilvl="1" w:tplc="05225A66">
      <w:start w:val="1"/>
      <w:numFmt w:val="bullet"/>
      <w:lvlText w:val="o"/>
      <w:lvlJc w:val="left"/>
      <w:pPr>
        <w:ind w:left="1440" w:hanging="360"/>
      </w:pPr>
      <w:rPr>
        <w:rFonts w:ascii="Courier New" w:hAnsi="Courier New" w:hint="default"/>
      </w:rPr>
    </w:lvl>
    <w:lvl w:ilvl="2" w:tplc="53C881D0">
      <w:start w:val="1"/>
      <w:numFmt w:val="bullet"/>
      <w:lvlText w:val=""/>
      <w:lvlJc w:val="left"/>
      <w:pPr>
        <w:ind w:left="2160" w:hanging="360"/>
      </w:pPr>
      <w:rPr>
        <w:rFonts w:ascii="Wingdings" w:hAnsi="Wingdings" w:hint="default"/>
      </w:rPr>
    </w:lvl>
    <w:lvl w:ilvl="3" w:tplc="6CBA735A">
      <w:start w:val="1"/>
      <w:numFmt w:val="bullet"/>
      <w:lvlText w:val=""/>
      <w:lvlJc w:val="left"/>
      <w:pPr>
        <w:ind w:left="2880" w:hanging="360"/>
      </w:pPr>
      <w:rPr>
        <w:rFonts w:ascii="Symbol" w:hAnsi="Symbol" w:hint="default"/>
      </w:rPr>
    </w:lvl>
    <w:lvl w:ilvl="4" w:tplc="B43CE718">
      <w:start w:val="1"/>
      <w:numFmt w:val="bullet"/>
      <w:lvlText w:val="o"/>
      <w:lvlJc w:val="left"/>
      <w:pPr>
        <w:ind w:left="3600" w:hanging="360"/>
      </w:pPr>
      <w:rPr>
        <w:rFonts w:ascii="Courier New" w:hAnsi="Courier New" w:hint="default"/>
      </w:rPr>
    </w:lvl>
    <w:lvl w:ilvl="5" w:tplc="2DC2E208">
      <w:start w:val="1"/>
      <w:numFmt w:val="bullet"/>
      <w:lvlText w:val=""/>
      <w:lvlJc w:val="left"/>
      <w:pPr>
        <w:ind w:left="4320" w:hanging="360"/>
      </w:pPr>
      <w:rPr>
        <w:rFonts w:ascii="Wingdings" w:hAnsi="Wingdings" w:hint="default"/>
      </w:rPr>
    </w:lvl>
    <w:lvl w:ilvl="6" w:tplc="E43C51E0">
      <w:start w:val="1"/>
      <w:numFmt w:val="bullet"/>
      <w:lvlText w:val=""/>
      <w:lvlJc w:val="left"/>
      <w:pPr>
        <w:ind w:left="5040" w:hanging="360"/>
      </w:pPr>
      <w:rPr>
        <w:rFonts w:ascii="Symbol" w:hAnsi="Symbol" w:hint="default"/>
      </w:rPr>
    </w:lvl>
    <w:lvl w:ilvl="7" w:tplc="5FA23516">
      <w:start w:val="1"/>
      <w:numFmt w:val="bullet"/>
      <w:lvlText w:val="o"/>
      <w:lvlJc w:val="left"/>
      <w:pPr>
        <w:ind w:left="5760" w:hanging="360"/>
      </w:pPr>
      <w:rPr>
        <w:rFonts w:ascii="Courier New" w:hAnsi="Courier New" w:hint="default"/>
      </w:rPr>
    </w:lvl>
    <w:lvl w:ilvl="8" w:tplc="114C123C">
      <w:start w:val="1"/>
      <w:numFmt w:val="bullet"/>
      <w:lvlText w:val=""/>
      <w:lvlJc w:val="left"/>
      <w:pPr>
        <w:ind w:left="6480" w:hanging="360"/>
      </w:pPr>
      <w:rPr>
        <w:rFonts w:ascii="Wingdings" w:hAnsi="Wingdings" w:hint="default"/>
      </w:rPr>
    </w:lvl>
  </w:abstractNum>
  <w:abstractNum w:abstractNumId="31" w15:restartNumberingAfterBreak="0">
    <w:nsid w:val="7D0BC07C"/>
    <w:multiLevelType w:val="hybridMultilevel"/>
    <w:tmpl w:val="DDC8CC12"/>
    <w:lvl w:ilvl="0" w:tplc="56320C20">
      <w:start w:val="1"/>
      <w:numFmt w:val="decimal"/>
      <w:lvlText w:val="%1."/>
      <w:lvlJc w:val="left"/>
      <w:pPr>
        <w:ind w:left="720" w:hanging="360"/>
      </w:pPr>
    </w:lvl>
    <w:lvl w:ilvl="1" w:tplc="79CE3506">
      <w:start w:val="1"/>
      <w:numFmt w:val="lowerLetter"/>
      <w:lvlText w:val="%2."/>
      <w:lvlJc w:val="left"/>
      <w:pPr>
        <w:ind w:left="1440" w:hanging="360"/>
      </w:pPr>
    </w:lvl>
    <w:lvl w:ilvl="2" w:tplc="B6C2BBCA">
      <w:start w:val="1"/>
      <w:numFmt w:val="lowerRoman"/>
      <w:lvlText w:val="%3."/>
      <w:lvlJc w:val="right"/>
      <w:pPr>
        <w:ind w:left="2160" w:hanging="180"/>
      </w:pPr>
    </w:lvl>
    <w:lvl w:ilvl="3" w:tplc="D3B41E9A">
      <w:start w:val="1"/>
      <w:numFmt w:val="decimal"/>
      <w:lvlText w:val="%4."/>
      <w:lvlJc w:val="left"/>
      <w:pPr>
        <w:ind w:left="2880" w:hanging="360"/>
      </w:pPr>
    </w:lvl>
    <w:lvl w:ilvl="4" w:tplc="59266CF6">
      <w:start w:val="1"/>
      <w:numFmt w:val="lowerLetter"/>
      <w:lvlText w:val="%5."/>
      <w:lvlJc w:val="left"/>
      <w:pPr>
        <w:ind w:left="3600" w:hanging="360"/>
      </w:pPr>
    </w:lvl>
    <w:lvl w:ilvl="5" w:tplc="A1966A74">
      <w:start w:val="1"/>
      <w:numFmt w:val="lowerRoman"/>
      <w:lvlText w:val="%6."/>
      <w:lvlJc w:val="right"/>
      <w:pPr>
        <w:ind w:left="4320" w:hanging="180"/>
      </w:pPr>
    </w:lvl>
    <w:lvl w:ilvl="6" w:tplc="6B54DE42">
      <w:start w:val="1"/>
      <w:numFmt w:val="decimal"/>
      <w:lvlText w:val="%7."/>
      <w:lvlJc w:val="left"/>
      <w:pPr>
        <w:ind w:left="5040" w:hanging="360"/>
      </w:pPr>
    </w:lvl>
    <w:lvl w:ilvl="7" w:tplc="4F66611E">
      <w:start w:val="1"/>
      <w:numFmt w:val="lowerLetter"/>
      <w:lvlText w:val="%8."/>
      <w:lvlJc w:val="left"/>
      <w:pPr>
        <w:ind w:left="5760" w:hanging="360"/>
      </w:pPr>
    </w:lvl>
    <w:lvl w:ilvl="8" w:tplc="126C232A">
      <w:start w:val="1"/>
      <w:numFmt w:val="lowerRoman"/>
      <w:lvlText w:val="%9."/>
      <w:lvlJc w:val="right"/>
      <w:pPr>
        <w:ind w:left="6480" w:hanging="180"/>
      </w:pPr>
    </w:lvl>
  </w:abstractNum>
  <w:abstractNum w:abstractNumId="32" w15:restartNumberingAfterBreak="0">
    <w:nsid w:val="7DAF70D0"/>
    <w:multiLevelType w:val="multilevel"/>
    <w:tmpl w:val="2CE8216C"/>
    <w:lvl w:ilvl="0">
      <w:start w:val="1"/>
      <w:numFmt w:val="decimal"/>
      <w:lvlText w:val="%1.0"/>
      <w:lvlJc w:val="left"/>
      <w:pPr>
        <w:ind w:left="992" w:hanging="992"/>
      </w:pPr>
      <w:rPr>
        <w:rFonts w:ascii="F37 Bobby" w:hAnsi="F37 Bobby" w:hint="default"/>
        <w:b/>
        <w:i w:val="0"/>
        <w:caps w:val="0"/>
        <w:strike w:val="0"/>
        <w:dstrike w:val="0"/>
        <w:shadow w:val="0"/>
        <w:emboss w:val="0"/>
        <w:imprint w:val="0"/>
        <w:vanish w:val="0"/>
        <w:color w:val="0070C0"/>
        <w:sz w:val="26"/>
        <w:szCs w:val="18"/>
        <w:vertAlign w:val="base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themeColor="background1"/>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33" w15:restartNumberingAfterBreak="0">
    <w:nsid w:val="7F0D63BE"/>
    <w:multiLevelType w:val="hybridMultilevel"/>
    <w:tmpl w:val="8F20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575921">
    <w:abstractNumId w:val="30"/>
  </w:num>
  <w:num w:numId="2" w16cid:durableId="221871649">
    <w:abstractNumId w:val="25"/>
  </w:num>
  <w:num w:numId="3" w16cid:durableId="1938975213">
    <w:abstractNumId w:val="18"/>
  </w:num>
  <w:num w:numId="4" w16cid:durableId="207494512">
    <w:abstractNumId w:val="14"/>
  </w:num>
  <w:num w:numId="5" w16cid:durableId="2097633705">
    <w:abstractNumId w:val="3"/>
  </w:num>
  <w:num w:numId="6" w16cid:durableId="369427727">
    <w:abstractNumId w:val="5"/>
  </w:num>
  <w:num w:numId="7" w16cid:durableId="1102339635">
    <w:abstractNumId w:val="11"/>
  </w:num>
  <w:num w:numId="8" w16cid:durableId="159850304">
    <w:abstractNumId w:val="33"/>
  </w:num>
  <w:num w:numId="9" w16cid:durableId="475151085">
    <w:abstractNumId w:val="2"/>
  </w:num>
  <w:num w:numId="10" w16cid:durableId="777987190">
    <w:abstractNumId w:val="21"/>
  </w:num>
  <w:num w:numId="11" w16cid:durableId="977343766">
    <w:abstractNumId w:val="26"/>
  </w:num>
  <w:num w:numId="12" w16cid:durableId="1368220743">
    <w:abstractNumId w:val="9"/>
  </w:num>
  <w:num w:numId="13" w16cid:durableId="1282613787">
    <w:abstractNumId w:val="29"/>
  </w:num>
  <w:num w:numId="14" w16cid:durableId="347755787">
    <w:abstractNumId w:val="17"/>
  </w:num>
  <w:num w:numId="15" w16cid:durableId="1127090388">
    <w:abstractNumId w:val="1"/>
  </w:num>
  <w:num w:numId="16" w16cid:durableId="1127703044">
    <w:abstractNumId w:val="13"/>
  </w:num>
  <w:num w:numId="17" w16cid:durableId="1434128986">
    <w:abstractNumId w:val="23"/>
  </w:num>
  <w:num w:numId="18" w16cid:durableId="243877156">
    <w:abstractNumId w:val="12"/>
  </w:num>
  <w:num w:numId="19" w16cid:durableId="1204247213">
    <w:abstractNumId w:val="32"/>
  </w:num>
  <w:num w:numId="20" w16cid:durableId="1727604348">
    <w:abstractNumId w:val="28"/>
  </w:num>
  <w:num w:numId="21" w16cid:durableId="422578658">
    <w:abstractNumId w:val="0"/>
  </w:num>
  <w:num w:numId="22" w16cid:durableId="1243175936">
    <w:abstractNumId w:val="19"/>
  </w:num>
  <w:num w:numId="23" w16cid:durableId="599728330">
    <w:abstractNumId w:val="8"/>
  </w:num>
  <w:num w:numId="24" w16cid:durableId="771627768">
    <w:abstractNumId w:val="24"/>
  </w:num>
  <w:num w:numId="25" w16cid:durableId="1564563546">
    <w:abstractNumId w:val="10"/>
  </w:num>
  <w:num w:numId="26" w16cid:durableId="1343777224">
    <w:abstractNumId w:val="7"/>
  </w:num>
  <w:num w:numId="27" w16cid:durableId="1154449237">
    <w:abstractNumId w:val="16"/>
  </w:num>
  <w:num w:numId="28" w16cid:durableId="1979601937">
    <w:abstractNumId w:val="4"/>
  </w:num>
  <w:num w:numId="29" w16cid:durableId="1340548093">
    <w:abstractNumId w:val="27"/>
  </w:num>
  <w:num w:numId="30" w16cid:durableId="1875656041">
    <w:abstractNumId w:val="20"/>
  </w:num>
  <w:num w:numId="31" w16cid:durableId="1907522531">
    <w:abstractNumId w:val="6"/>
  </w:num>
  <w:num w:numId="32" w16cid:durableId="897277100">
    <w:abstractNumId w:val="31"/>
  </w:num>
  <w:num w:numId="33" w16cid:durableId="1758205755">
    <w:abstractNumId w:val="15"/>
  </w:num>
  <w:num w:numId="34" w16cid:durableId="9024456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A4619"/>
    <w:rsid w:val="00000189"/>
    <w:rsid w:val="00000659"/>
    <w:rsid w:val="00002C04"/>
    <w:rsid w:val="00006B76"/>
    <w:rsid w:val="00010A73"/>
    <w:rsid w:val="0001387D"/>
    <w:rsid w:val="00014CD3"/>
    <w:rsid w:val="0001511C"/>
    <w:rsid w:val="0001676F"/>
    <w:rsid w:val="00020154"/>
    <w:rsid w:val="000208C2"/>
    <w:rsid w:val="00021E75"/>
    <w:rsid w:val="00022150"/>
    <w:rsid w:val="00022E70"/>
    <w:rsid w:val="00025D72"/>
    <w:rsid w:val="00026CEF"/>
    <w:rsid w:val="00026E19"/>
    <w:rsid w:val="00027274"/>
    <w:rsid w:val="00027C0F"/>
    <w:rsid w:val="00031F62"/>
    <w:rsid w:val="000329CD"/>
    <w:rsid w:val="00032F1C"/>
    <w:rsid w:val="00032FB6"/>
    <w:rsid w:val="0003441C"/>
    <w:rsid w:val="000349A8"/>
    <w:rsid w:val="00040314"/>
    <w:rsid w:val="00040594"/>
    <w:rsid w:val="00041F98"/>
    <w:rsid w:val="00042557"/>
    <w:rsid w:val="00044681"/>
    <w:rsid w:val="000467CF"/>
    <w:rsid w:val="00046FAD"/>
    <w:rsid w:val="00053A56"/>
    <w:rsid w:val="00054F2F"/>
    <w:rsid w:val="000553FA"/>
    <w:rsid w:val="00062482"/>
    <w:rsid w:val="00062521"/>
    <w:rsid w:val="000629BB"/>
    <w:rsid w:val="00064563"/>
    <w:rsid w:val="00064F14"/>
    <w:rsid w:val="00065704"/>
    <w:rsid w:val="00066264"/>
    <w:rsid w:val="0007184C"/>
    <w:rsid w:val="00073AFC"/>
    <w:rsid w:val="000764C3"/>
    <w:rsid w:val="000766FC"/>
    <w:rsid w:val="0007674E"/>
    <w:rsid w:val="00076BBB"/>
    <w:rsid w:val="00082E4E"/>
    <w:rsid w:val="0008333C"/>
    <w:rsid w:val="0008425F"/>
    <w:rsid w:val="00084A0F"/>
    <w:rsid w:val="000857F1"/>
    <w:rsid w:val="00087243"/>
    <w:rsid w:val="0009211E"/>
    <w:rsid w:val="00093B79"/>
    <w:rsid w:val="000949ED"/>
    <w:rsid w:val="00094F28"/>
    <w:rsid w:val="000952D3"/>
    <w:rsid w:val="0009587A"/>
    <w:rsid w:val="0009624D"/>
    <w:rsid w:val="00096599"/>
    <w:rsid w:val="000967D7"/>
    <w:rsid w:val="00096B29"/>
    <w:rsid w:val="000A0258"/>
    <w:rsid w:val="000A04A7"/>
    <w:rsid w:val="000A0768"/>
    <w:rsid w:val="000A129A"/>
    <w:rsid w:val="000A1E6A"/>
    <w:rsid w:val="000A2015"/>
    <w:rsid w:val="000A384A"/>
    <w:rsid w:val="000A3D6F"/>
    <w:rsid w:val="000A595C"/>
    <w:rsid w:val="000A5B55"/>
    <w:rsid w:val="000A5C43"/>
    <w:rsid w:val="000B0542"/>
    <w:rsid w:val="000B0BE9"/>
    <w:rsid w:val="000B23F8"/>
    <w:rsid w:val="000B3402"/>
    <w:rsid w:val="000B4522"/>
    <w:rsid w:val="000B6081"/>
    <w:rsid w:val="000B7D76"/>
    <w:rsid w:val="000C0426"/>
    <w:rsid w:val="000C097E"/>
    <w:rsid w:val="000C3847"/>
    <w:rsid w:val="000C4C47"/>
    <w:rsid w:val="000C5FBF"/>
    <w:rsid w:val="000C7B04"/>
    <w:rsid w:val="000D00A1"/>
    <w:rsid w:val="000D0488"/>
    <w:rsid w:val="000D1122"/>
    <w:rsid w:val="000D283C"/>
    <w:rsid w:val="000D491F"/>
    <w:rsid w:val="000D5010"/>
    <w:rsid w:val="000D5319"/>
    <w:rsid w:val="000D5C17"/>
    <w:rsid w:val="000D7743"/>
    <w:rsid w:val="000E1739"/>
    <w:rsid w:val="000E2627"/>
    <w:rsid w:val="000E3034"/>
    <w:rsid w:val="000E37F5"/>
    <w:rsid w:val="000E380A"/>
    <w:rsid w:val="000E43A3"/>
    <w:rsid w:val="000E47CE"/>
    <w:rsid w:val="000E6D13"/>
    <w:rsid w:val="000F109D"/>
    <w:rsid w:val="000F1E31"/>
    <w:rsid w:val="000F5B10"/>
    <w:rsid w:val="000F6F0D"/>
    <w:rsid w:val="001003A6"/>
    <w:rsid w:val="00101394"/>
    <w:rsid w:val="0010183A"/>
    <w:rsid w:val="001031C2"/>
    <w:rsid w:val="00104658"/>
    <w:rsid w:val="0010488E"/>
    <w:rsid w:val="001104BA"/>
    <w:rsid w:val="0011062D"/>
    <w:rsid w:val="00114D90"/>
    <w:rsid w:val="0011675A"/>
    <w:rsid w:val="00116A31"/>
    <w:rsid w:val="00116C31"/>
    <w:rsid w:val="001203D7"/>
    <w:rsid w:val="00122F13"/>
    <w:rsid w:val="00123B82"/>
    <w:rsid w:val="001242EF"/>
    <w:rsid w:val="001243EB"/>
    <w:rsid w:val="001250C3"/>
    <w:rsid w:val="00127298"/>
    <w:rsid w:val="0013235D"/>
    <w:rsid w:val="00132D73"/>
    <w:rsid w:val="00135688"/>
    <w:rsid w:val="00136E0B"/>
    <w:rsid w:val="001428F8"/>
    <w:rsid w:val="00143180"/>
    <w:rsid w:val="001459E8"/>
    <w:rsid w:val="001515EC"/>
    <w:rsid w:val="00154405"/>
    <w:rsid w:val="00154EE8"/>
    <w:rsid w:val="00157B7C"/>
    <w:rsid w:val="00167ADF"/>
    <w:rsid w:val="001736F3"/>
    <w:rsid w:val="00174B77"/>
    <w:rsid w:val="00174D6A"/>
    <w:rsid w:val="00176608"/>
    <w:rsid w:val="001776A5"/>
    <w:rsid w:val="0017786A"/>
    <w:rsid w:val="001809CE"/>
    <w:rsid w:val="001814F6"/>
    <w:rsid w:val="001815DE"/>
    <w:rsid w:val="00184C21"/>
    <w:rsid w:val="001861C4"/>
    <w:rsid w:val="00187633"/>
    <w:rsid w:val="00187854"/>
    <w:rsid w:val="00191142"/>
    <w:rsid w:val="001935D9"/>
    <w:rsid w:val="001953A9"/>
    <w:rsid w:val="00195A2F"/>
    <w:rsid w:val="00196A2F"/>
    <w:rsid w:val="00197512"/>
    <w:rsid w:val="00197DAD"/>
    <w:rsid w:val="001A098C"/>
    <w:rsid w:val="001A1AEF"/>
    <w:rsid w:val="001A2310"/>
    <w:rsid w:val="001A2B9E"/>
    <w:rsid w:val="001A397E"/>
    <w:rsid w:val="001A7884"/>
    <w:rsid w:val="001B24FF"/>
    <w:rsid w:val="001B4ED4"/>
    <w:rsid w:val="001B5612"/>
    <w:rsid w:val="001B6C48"/>
    <w:rsid w:val="001B6C56"/>
    <w:rsid w:val="001B742F"/>
    <w:rsid w:val="001C0079"/>
    <w:rsid w:val="001C0E63"/>
    <w:rsid w:val="001C2DA0"/>
    <w:rsid w:val="001C35BD"/>
    <w:rsid w:val="001C5963"/>
    <w:rsid w:val="001C62BC"/>
    <w:rsid w:val="001C6A84"/>
    <w:rsid w:val="001D2E75"/>
    <w:rsid w:val="001D3341"/>
    <w:rsid w:val="001D45B1"/>
    <w:rsid w:val="001D5299"/>
    <w:rsid w:val="001D6D5A"/>
    <w:rsid w:val="001D7235"/>
    <w:rsid w:val="001E134C"/>
    <w:rsid w:val="001E2599"/>
    <w:rsid w:val="001E2A96"/>
    <w:rsid w:val="001E3E08"/>
    <w:rsid w:val="001E448E"/>
    <w:rsid w:val="001E4A35"/>
    <w:rsid w:val="001E56F1"/>
    <w:rsid w:val="001E5A02"/>
    <w:rsid w:val="001E6824"/>
    <w:rsid w:val="001F1596"/>
    <w:rsid w:val="001F284C"/>
    <w:rsid w:val="001F29A6"/>
    <w:rsid w:val="001F4268"/>
    <w:rsid w:val="001F44C4"/>
    <w:rsid w:val="001F49FE"/>
    <w:rsid w:val="001F6857"/>
    <w:rsid w:val="002003F1"/>
    <w:rsid w:val="00200A08"/>
    <w:rsid w:val="002024C3"/>
    <w:rsid w:val="00202959"/>
    <w:rsid w:val="002038F0"/>
    <w:rsid w:val="002040C2"/>
    <w:rsid w:val="002069AF"/>
    <w:rsid w:val="002078AE"/>
    <w:rsid w:val="002105BC"/>
    <w:rsid w:val="002111C4"/>
    <w:rsid w:val="0021194F"/>
    <w:rsid w:val="00212A83"/>
    <w:rsid w:val="00216136"/>
    <w:rsid w:val="00220485"/>
    <w:rsid w:val="00220C74"/>
    <w:rsid w:val="0022378C"/>
    <w:rsid w:val="00223AF4"/>
    <w:rsid w:val="0022565B"/>
    <w:rsid w:val="00226561"/>
    <w:rsid w:val="00226F88"/>
    <w:rsid w:val="00227452"/>
    <w:rsid w:val="002276B2"/>
    <w:rsid w:val="002304F8"/>
    <w:rsid w:val="002305C4"/>
    <w:rsid w:val="0023103E"/>
    <w:rsid w:val="00231598"/>
    <w:rsid w:val="002324DE"/>
    <w:rsid w:val="00235A75"/>
    <w:rsid w:val="0023687F"/>
    <w:rsid w:val="00236AFE"/>
    <w:rsid w:val="00237125"/>
    <w:rsid w:val="002374B6"/>
    <w:rsid w:val="002376A4"/>
    <w:rsid w:val="00237FE8"/>
    <w:rsid w:val="00242348"/>
    <w:rsid w:val="00242D80"/>
    <w:rsid w:val="00246B6E"/>
    <w:rsid w:val="00250E21"/>
    <w:rsid w:val="00254A03"/>
    <w:rsid w:val="00255384"/>
    <w:rsid w:val="00255672"/>
    <w:rsid w:val="00255FB2"/>
    <w:rsid w:val="00257665"/>
    <w:rsid w:val="0025766F"/>
    <w:rsid w:val="00261372"/>
    <w:rsid w:val="002625EC"/>
    <w:rsid w:val="00263332"/>
    <w:rsid w:val="00264F92"/>
    <w:rsid w:val="002668A8"/>
    <w:rsid w:val="00266C4E"/>
    <w:rsid w:val="00266EFA"/>
    <w:rsid w:val="002701B5"/>
    <w:rsid w:val="002716D2"/>
    <w:rsid w:val="0027345F"/>
    <w:rsid w:val="00273489"/>
    <w:rsid w:val="0027375B"/>
    <w:rsid w:val="00275E77"/>
    <w:rsid w:val="00275E9D"/>
    <w:rsid w:val="00276AA3"/>
    <w:rsid w:val="00276B17"/>
    <w:rsid w:val="00276C58"/>
    <w:rsid w:val="00281602"/>
    <w:rsid w:val="00282DC4"/>
    <w:rsid w:val="00283B60"/>
    <w:rsid w:val="00283F28"/>
    <w:rsid w:val="00286E36"/>
    <w:rsid w:val="002872B0"/>
    <w:rsid w:val="002877E6"/>
    <w:rsid w:val="00290C72"/>
    <w:rsid w:val="00291DB9"/>
    <w:rsid w:val="00291FB0"/>
    <w:rsid w:val="00293188"/>
    <w:rsid w:val="0029324E"/>
    <w:rsid w:val="00294914"/>
    <w:rsid w:val="00294A95"/>
    <w:rsid w:val="00297A9F"/>
    <w:rsid w:val="002A1734"/>
    <w:rsid w:val="002A5188"/>
    <w:rsid w:val="002A760C"/>
    <w:rsid w:val="002B14F7"/>
    <w:rsid w:val="002B1E0C"/>
    <w:rsid w:val="002B3BFE"/>
    <w:rsid w:val="002B45F6"/>
    <w:rsid w:val="002B511E"/>
    <w:rsid w:val="002B558A"/>
    <w:rsid w:val="002B58E5"/>
    <w:rsid w:val="002B7AC5"/>
    <w:rsid w:val="002B7F08"/>
    <w:rsid w:val="002C0050"/>
    <w:rsid w:val="002C0726"/>
    <w:rsid w:val="002C2BFB"/>
    <w:rsid w:val="002C3394"/>
    <w:rsid w:val="002C39EA"/>
    <w:rsid w:val="002C5864"/>
    <w:rsid w:val="002C65B1"/>
    <w:rsid w:val="002D0D6E"/>
    <w:rsid w:val="002D1326"/>
    <w:rsid w:val="002D16B4"/>
    <w:rsid w:val="002D16C8"/>
    <w:rsid w:val="002D1B2A"/>
    <w:rsid w:val="002D2563"/>
    <w:rsid w:val="002D4230"/>
    <w:rsid w:val="002D59C2"/>
    <w:rsid w:val="002D61AE"/>
    <w:rsid w:val="002D70D0"/>
    <w:rsid w:val="002D74FB"/>
    <w:rsid w:val="002D7F2B"/>
    <w:rsid w:val="002DA87F"/>
    <w:rsid w:val="002E1B65"/>
    <w:rsid w:val="002E2A42"/>
    <w:rsid w:val="002E30F2"/>
    <w:rsid w:val="002E32E3"/>
    <w:rsid w:val="002E5BF0"/>
    <w:rsid w:val="002E5EC8"/>
    <w:rsid w:val="002F039B"/>
    <w:rsid w:val="002F150C"/>
    <w:rsid w:val="002F2014"/>
    <w:rsid w:val="002F2191"/>
    <w:rsid w:val="002F2392"/>
    <w:rsid w:val="002F40C4"/>
    <w:rsid w:val="002F44A5"/>
    <w:rsid w:val="002F5D8D"/>
    <w:rsid w:val="002FEC3F"/>
    <w:rsid w:val="00300812"/>
    <w:rsid w:val="00300CE8"/>
    <w:rsid w:val="00301DD1"/>
    <w:rsid w:val="0030233D"/>
    <w:rsid w:val="00302BA3"/>
    <w:rsid w:val="00306AC0"/>
    <w:rsid w:val="003079E5"/>
    <w:rsid w:val="003209CE"/>
    <w:rsid w:val="00323A21"/>
    <w:rsid w:val="00323C3E"/>
    <w:rsid w:val="003247DB"/>
    <w:rsid w:val="0033093D"/>
    <w:rsid w:val="00331DD9"/>
    <w:rsid w:val="00332548"/>
    <w:rsid w:val="00334A78"/>
    <w:rsid w:val="00334C50"/>
    <w:rsid w:val="00334E7F"/>
    <w:rsid w:val="00335308"/>
    <w:rsid w:val="00335699"/>
    <w:rsid w:val="00336DE5"/>
    <w:rsid w:val="0034161E"/>
    <w:rsid w:val="003422DA"/>
    <w:rsid w:val="003426FF"/>
    <w:rsid w:val="00343040"/>
    <w:rsid w:val="0034547F"/>
    <w:rsid w:val="00345C5F"/>
    <w:rsid w:val="00350F38"/>
    <w:rsid w:val="00351410"/>
    <w:rsid w:val="00352BF0"/>
    <w:rsid w:val="00353381"/>
    <w:rsid w:val="00355033"/>
    <w:rsid w:val="00355217"/>
    <w:rsid w:val="00356039"/>
    <w:rsid w:val="00357391"/>
    <w:rsid w:val="003574C3"/>
    <w:rsid w:val="00357FFC"/>
    <w:rsid w:val="00362E6E"/>
    <w:rsid w:val="00362EC5"/>
    <w:rsid w:val="00362F5D"/>
    <w:rsid w:val="00363EC1"/>
    <w:rsid w:val="00364627"/>
    <w:rsid w:val="00364DA3"/>
    <w:rsid w:val="00365B82"/>
    <w:rsid w:val="00367AE7"/>
    <w:rsid w:val="00370A81"/>
    <w:rsid w:val="00371E4C"/>
    <w:rsid w:val="00373D6B"/>
    <w:rsid w:val="00375BE9"/>
    <w:rsid w:val="00376335"/>
    <w:rsid w:val="0037660F"/>
    <w:rsid w:val="00376A9B"/>
    <w:rsid w:val="003801E1"/>
    <w:rsid w:val="003806C0"/>
    <w:rsid w:val="00380EB4"/>
    <w:rsid w:val="00381CAB"/>
    <w:rsid w:val="00382211"/>
    <w:rsid w:val="00385175"/>
    <w:rsid w:val="00385B41"/>
    <w:rsid w:val="00386E6E"/>
    <w:rsid w:val="0038731E"/>
    <w:rsid w:val="0038733F"/>
    <w:rsid w:val="003878B2"/>
    <w:rsid w:val="00390937"/>
    <w:rsid w:val="00391F56"/>
    <w:rsid w:val="00391F71"/>
    <w:rsid w:val="003959D6"/>
    <w:rsid w:val="00396721"/>
    <w:rsid w:val="003A297C"/>
    <w:rsid w:val="003A7EE1"/>
    <w:rsid w:val="003B0358"/>
    <w:rsid w:val="003B1129"/>
    <w:rsid w:val="003B2DF0"/>
    <w:rsid w:val="003B3D89"/>
    <w:rsid w:val="003C1AE3"/>
    <w:rsid w:val="003C7FBE"/>
    <w:rsid w:val="003D2252"/>
    <w:rsid w:val="003D260B"/>
    <w:rsid w:val="003D2D5E"/>
    <w:rsid w:val="003D3CC6"/>
    <w:rsid w:val="003D5B5D"/>
    <w:rsid w:val="003D77C5"/>
    <w:rsid w:val="003E1C13"/>
    <w:rsid w:val="003E1E4D"/>
    <w:rsid w:val="003E3474"/>
    <w:rsid w:val="003E5109"/>
    <w:rsid w:val="003E5819"/>
    <w:rsid w:val="003E66C7"/>
    <w:rsid w:val="003E743A"/>
    <w:rsid w:val="003E7B3D"/>
    <w:rsid w:val="003F341B"/>
    <w:rsid w:val="003F64A2"/>
    <w:rsid w:val="00400B01"/>
    <w:rsid w:val="00400CF3"/>
    <w:rsid w:val="00401388"/>
    <w:rsid w:val="00403E24"/>
    <w:rsid w:val="00404433"/>
    <w:rsid w:val="00404B3F"/>
    <w:rsid w:val="004068C1"/>
    <w:rsid w:val="00407FD0"/>
    <w:rsid w:val="004105FE"/>
    <w:rsid w:val="004121D9"/>
    <w:rsid w:val="00412221"/>
    <w:rsid w:val="00412FA1"/>
    <w:rsid w:val="004150BA"/>
    <w:rsid w:val="00416C54"/>
    <w:rsid w:val="00416C7E"/>
    <w:rsid w:val="00416EC1"/>
    <w:rsid w:val="00416F17"/>
    <w:rsid w:val="00417C5F"/>
    <w:rsid w:val="00417C93"/>
    <w:rsid w:val="00420B6D"/>
    <w:rsid w:val="00420EA0"/>
    <w:rsid w:val="004241CE"/>
    <w:rsid w:val="00424D06"/>
    <w:rsid w:val="00425DAB"/>
    <w:rsid w:val="004261D6"/>
    <w:rsid w:val="00427FBE"/>
    <w:rsid w:val="00432DAE"/>
    <w:rsid w:val="0043337D"/>
    <w:rsid w:val="004336A6"/>
    <w:rsid w:val="0043423D"/>
    <w:rsid w:val="00434B55"/>
    <w:rsid w:val="00435179"/>
    <w:rsid w:val="00435440"/>
    <w:rsid w:val="00435CCE"/>
    <w:rsid w:val="004360E8"/>
    <w:rsid w:val="00437691"/>
    <w:rsid w:val="00440816"/>
    <w:rsid w:val="00442E3E"/>
    <w:rsid w:val="00443CD4"/>
    <w:rsid w:val="004448E2"/>
    <w:rsid w:val="00447259"/>
    <w:rsid w:val="00447870"/>
    <w:rsid w:val="00451794"/>
    <w:rsid w:val="0045225D"/>
    <w:rsid w:val="004534F0"/>
    <w:rsid w:val="00454582"/>
    <w:rsid w:val="00454E94"/>
    <w:rsid w:val="004559A0"/>
    <w:rsid w:val="004567DC"/>
    <w:rsid w:val="004573C6"/>
    <w:rsid w:val="00457DA4"/>
    <w:rsid w:val="004601C8"/>
    <w:rsid w:val="00462B2C"/>
    <w:rsid w:val="00463176"/>
    <w:rsid w:val="00463F15"/>
    <w:rsid w:val="00466612"/>
    <w:rsid w:val="00466644"/>
    <w:rsid w:val="0046742B"/>
    <w:rsid w:val="00467A4B"/>
    <w:rsid w:val="00467E5E"/>
    <w:rsid w:val="00470D27"/>
    <w:rsid w:val="004715F5"/>
    <w:rsid w:val="00471A4B"/>
    <w:rsid w:val="00472BDC"/>
    <w:rsid w:val="00473DFE"/>
    <w:rsid w:val="0047416B"/>
    <w:rsid w:val="0047428A"/>
    <w:rsid w:val="00475707"/>
    <w:rsid w:val="00476A16"/>
    <w:rsid w:val="004814D2"/>
    <w:rsid w:val="00483ADF"/>
    <w:rsid w:val="00484AE6"/>
    <w:rsid w:val="00485490"/>
    <w:rsid w:val="004911A2"/>
    <w:rsid w:val="0049129E"/>
    <w:rsid w:val="00492F6A"/>
    <w:rsid w:val="00493680"/>
    <w:rsid w:val="00493C28"/>
    <w:rsid w:val="0049613C"/>
    <w:rsid w:val="004970E6"/>
    <w:rsid w:val="00497C86"/>
    <w:rsid w:val="004A104E"/>
    <w:rsid w:val="004A253A"/>
    <w:rsid w:val="004A4D71"/>
    <w:rsid w:val="004A5D4A"/>
    <w:rsid w:val="004A70E8"/>
    <w:rsid w:val="004A71A4"/>
    <w:rsid w:val="004A748A"/>
    <w:rsid w:val="004B0947"/>
    <w:rsid w:val="004B0A08"/>
    <w:rsid w:val="004B306A"/>
    <w:rsid w:val="004B47A1"/>
    <w:rsid w:val="004B528A"/>
    <w:rsid w:val="004B5D56"/>
    <w:rsid w:val="004B5EBB"/>
    <w:rsid w:val="004B7098"/>
    <w:rsid w:val="004B7BD8"/>
    <w:rsid w:val="004B7EAD"/>
    <w:rsid w:val="004C04A6"/>
    <w:rsid w:val="004C0D40"/>
    <w:rsid w:val="004C1934"/>
    <w:rsid w:val="004C3B62"/>
    <w:rsid w:val="004C40E4"/>
    <w:rsid w:val="004C7750"/>
    <w:rsid w:val="004D03E6"/>
    <w:rsid w:val="004D0E79"/>
    <w:rsid w:val="004D0FF8"/>
    <w:rsid w:val="004D21C3"/>
    <w:rsid w:val="004D2967"/>
    <w:rsid w:val="004D3B2C"/>
    <w:rsid w:val="004D44B2"/>
    <w:rsid w:val="004D555F"/>
    <w:rsid w:val="004D5843"/>
    <w:rsid w:val="004D7B2E"/>
    <w:rsid w:val="004D7F54"/>
    <w:rsid w:val="004E27B1"/>
    <w:rsid w:val="004E3015"/>
    <w:rsid w:val="004E35D1"/>
    <w:rsid w:val="004E3C90"/>
    <w:rsid w:val="004E3FC5"/>
    <w:rsid w:val="004E4A87"/>
    <w:rsid w:val="004E65D2"/>
    <w:rsid w:val="004E732E"/>
    <w:rsid w:val="004F190B"/>
    <w:rsid w:val="004F425F"/>
    <w:rsid w:val="004F460E"/>
    <w:rsid w:val="004F579F"/>
    <w:rsid w:val="004F5E75"/>
    <w:rsid w:val="004F60F4"/>
    <w:rsid w:val="004F6B52"/>
    <w:rsid w:val="005026E4"/>
    <w:rsid w:val="0050768E"/>
    <w:rsid w:val="0051268A"/>
    <w:rsid w:val="00512911"/>
    <w:rsid w:val="00513247"/>
    <w:rsid w:val="0051573E"/>
    <w:rsid w:val="00515FF9"/>
    <w:rsid w:val="005161E6"/>
    <w:rsid w:val="00521384"/>
    <w:rsid w:val="00525425"/>
    <w:rsid w:val="00525C1C"/>
    <w:rsid w:val="00527F1E"/>
    <w:rsid w:val="00530638"/>
    <w:rsid w:val="00530A34"/>
    <w:rsid w:val="00533B6C"/>
    <w:rsid w:val="0053477E"/>
    <w:rsid w:val="00534943"/>
    <w:rsid w:val="00535B5E"/>
    <w:rsid w:val="005363B4"/>
    <w:rsid w:val="00537112"/>
    <w:rsid w:val="0054002D"/>
    <w:rsid w:val="00540773"/>
    <w:rsid w:val="00541B6B"/>
    <w:rsid w:val="005422AC"/>
    <w:rsid w:val="005437CA"/>
    <w:rsid w:val="005445A3"/>
    <w:rsid w:val="005459E9"/>
    <w:rsid w:val="00546663"/>
    <w:rsid w:val="00550653"/>
    <w:rsid w:val="005522E7"/>
    <w:rsid w:val="005529D9"/>
    <w:rsid w:val="005532D0"/>
    <w:rsid w:val="00553F76"/>
    <w:rsid w:val="00554297"/>
    <w:rsid w:val="005555C4"/>
    <w:rsid w:val="00556B67"/>
    <w:rsid w:val="0056199A"/>
    <w:rsid w:val="005631DF"/>
    <w:rsid w:val="005647BD"/>
    <w:rsid w:val="005671F2"/>
    <w:rsid w:val="00571F7B"/>
    <w:rsid w:val="00572E6B"/>
    <w:rsid w:val="00572F5F"/>
    <w:rsid w:val="005733A2"/>
    <w:rsid w:val="00574D42"/>
    <w:rsid w:val="00575C23"/>
    <w:rsid w:val="00575F15"/>
    <w:rsid w:val="00576151"/>
    <w:rsid w:val="00576265"/>
    <w:rsid w:val="005765C2"/>
    <w:rsid w:val="0057717B"/>
    <w:rsid w:val="005777D1"/>
    <w:rsid w:val="00577C50"/>
    <w:rsid w:val="0058717C"/>
    <w:rsid w:val="005873A6"/>
    <w:rsid w:val="00587C7F"/>
    <w:rsid w:val="00590F0C"/>
    <w:rsid w:val="005942C9"/>
    <w:rsid w:val="00594D2C"/>
    <w:rsid w:val="00596F76"/>
    <w:rsid w:val="005A1E36"/>
    <w:rsid w:val="005A2D41"/>
    <w:rsid w:val="005A40BF"/>
    <w:rsid w:val="005A41C9"/>
    <w:rsid w:val="005A68EC"/>
    <w:rsid w:val="005A6A2F"/>
    <w:rsid w:val="005A6CE0"/>
    <w:rsid w:val="005B0CC1"/>
    <w:rsid w:val="005B12BD"/>
    <w:rsid w:val="005B15FC"/>
    <w:rsid w:val="005B1BF7"/>
    <w:rsid w:val="005B3FCD"/>
    <w:rsid w:val="005B737C"/>
    <w:rsid w:val="005C38C4"/>
    <w:rsid w:val="005C437E"/>
    <w:rsid w:val="005C7538"/>
    <w:rsid w:val="005C7B11"/>
    <w:rsid w:val="005D0995"/>
    <w:rsid w:val="005D2D8F"/>
    <w:rsid w:val="005D4763"/>
    <w:rsid w:val="005D58AC"/>
    <w:rsid w:val="005D7B33"/>
    <w:rsid w:val="005E093F"/>
    <w:rsid w:val="005E5B7E"/>
    <w:rsid w:val="005E63A8"/>
    <w:rsid w:val="005F48C1"/>
    <w:rsid w:val="005F5B56"/>
    <w:rsid w:val="005F70DE"/>
    <w:rsid w:val="0060023B"/>
    <w:rsid w:val="00601519"/>
    <w:rsid w:val="00601E32"/>
    <w:rsid w:val="00603C22"/>
    <w:rsid w:val="00604DD8"/>
    <w:rsid w:val="006058FD"/>
    <w:rsid w:val="006067A0"/>
    <w:rsid w:val="00607298"/>
    <w:rsid w:val="00611553"/>
    <w:rsid w:val="0061393D"/>
    <w:rsid w:val="00615075"/>
    <w:rsid w:val="006161ED"/>
    <w:rsid w:val="00620F27"/>
    <w:rsid w:val="0062182F"/>
    <w:rsid w:val="0062334D"/>
    <w:rsid w:val="006248DC"/>
    <w:rsid w:val="006249B5"/>
    <w:rsid w:val="006256DF"/>
    <w:rsid w:val="0062677F"/>
    <w:rsid w:val="00630298"/>
    <w:rsid w:val="00630D04"/>
    <w:rsid w:val="00635494"/>
    <w:rsid w:val="00635A66"/>
    <w:rsid w:val="00635F36"/>
    <w:rsid w:val="00636043"/>
    <w:rsid w:val="00637EF6"/>
    <w:rsid w:val="006404C6"/>
    <w:rsid w:val="006418BA"/>
    <w:rsid w:val="006427A8"/>
    <w:rsid w:val="00643D63"/>
    <w:rsid w:val="00643DBB"/>
    <w:rsid w:val="006450AF"/>
    <w:rsid w:val="0064512F"/>
    <w:rsid w:val="00646AE0"/>
    <w:rsid w:val="00647FD8"/>
    <w:rsid w:val="00650570"/>
    <w:rsid w:val="00650661"/>
    <w:rsid w:val="00651D0C"/>
    <w:rsid w:val="00653271"/>
    <w:rsid w:val="00654660"/>
    <w:rsid w:val="0065496F"/>
    <w:rsid w:val="00654EE5"/>
    <w:rsid w:val="00656F8B"/>
    <w:rsid w:val="006619B8"/>
    <w:rsid w:val="00662AFF"/>
    <w:rsid w:val="0066344A"/>
    <w:rsid w:val="00664E19"/>
    <w:rsid w:val="00665C22"/>
    <w:rsid w:val="00666A96"/>
    <w:rsid w:val="0066762C"/>
    <w:rsid w:val="00667D80"/>
    <w:rsid w:val="00670CD6"/>
    <w:rsid w:val="006710C4"/>
    <w:rsid w:val="00672B71"/>
    <w:rsid w:val="00672CCE"/>
    <w:rsid w:val="00676731"/>
    <w:rsid w:val="00680AB0"/>
    <w:rsid w:val="00681AD6"/>
    <w:rsid w:val="00685BE9"/>
    <w:rsid w:val="00690D09"/>
    <w:rsid w:val="0069112C"/>
    <w:rsid w:val="0069262D"/>
    <w:rsid w:val="0069280B"/>
    <w:rsid w:val="0069426D"/>
    <w:rsid w:val="006956FA"/>
    <w:rsid w:val="0069602B"/>
    <w:rsid w:val="00696E41"/>
    <w:rsid w:val="0069CDB9"/>
    <w:rsid w:val="006A1EEF"/>
    <w:rsid w:val="006A29BE"/>
    <w:rsid w:val="006A4623"/>
    <w:rsid w:val="006A4BF7"/>
    <w:rsid w:val="006A5831"/>
    <w:rsid w:val="006A58E1"/>
    <w:rsid w:val="006A5C5D"/>
    <w:rsid w:val="006A67A1"/>
    <w:rsid w:val="006A798D"/>
    <w:rsid w:val="006B1479"/>
    <w:rsid w:val="006B1CFE"/>
    <w:rsid w:val="006B1F4B"/>
    <w:rsid w:val="006B296D"/>
    <w:rsid w:val="006B6AED"/>
    <w:rsid w:val="006B7CF7"/>
    <w:rsid w:val="006C0B8C"/>
    <w:rsid w:val="006C11F7"/>
    <w:rsid w:val="006C1622"/>
    <w:rsid w:val="006C339D"/>
    <w:rsid w:val="006C36B7"/>
    <w:rsid w:val="006C41D6"/>
    <w:rsid w:val="006C4254"/>
    <w:rsid w:val="006C4732"/>
    <w:rsid w:val="006C59D4"/>
    <w:rsid w:val="006C6C91"/>
    <w:rsid w:val="006C72C8"/>
    <w:rsid w:val="006D02F7"/>
    <w:rsid w:val="006D0753"/>
    <w:rsid w:val="006D34DD"/>
    <w:rsid w:val="006D4377"/>
    <w:rsid w:val="006D4D57"/>
    <w:rsid w:val="006D5FF6"/>
    <w:rsid w:val="006E02F2"/>
    <w:rsid w:val="006E05E6"/>
    <w:rsid w:val="006E065B"/>
    <w:rsid w:val="006E0836"/>
    <w:rsid w:val="006E2350"/>
    <w:rsid w:val="006E3C18"/>
    <w:rsid w:val="006E45A2"/>
    <w:rsid w:val="006E6D71"/>
    <w:rsid w:val="006F039B"/>
    <w:rsid w:val="006F054C"/>
    <w:rsid w:val="006F1671"/>
    <w:rsid w:val="006F1C9E"/>
    <w:rsid w:val="006F431D"/>
    <w:rsid w:val="006F4732"/>
    <w:rsid w:val="006F50A0"/>
    <w:rsid w:val="006F7534"/>
    <w:rsid w:val="006F76A1"/>
    <w:rsid w:val="007028A2"/>
    <w:rsid w:val="00703A79"/>
    <w:rsid w:val="007045AB"/>
    <w:rsid w:val="00705A45"/>
    <w:rsid w:val="00711ADB"/>
    <w:rsid w:val="007137AB"/>
    <w:rsid w:val="007153B3"/>
    <w:rsid w:val="00717E04"/>
    <w:rsid w:val="00721153"/>
    <w:rsid w:val="0072424D"/>
    <w:rsid w:val="00724D19"/>
    <w:rsid w:val="00725636"/>
    <w:rsid w:val="007263F3"/>
    <w:rsid w:val="00726C77"/>
    <w:rsid w:val="007303BE"/>
    <w:rsid w:val="00732727"/>
    <w:rsid w:val="00734D1A"/>
    <w:rsid w:val="00734D45"/>
    <w:rsid w:val="00735414"/>
    <w:rsid w:val="00735708"/>
    <w:rsid w:val="00735D60"/>
    <w:rsid w:val="00735F6B"/>
    <w:rsid w:val="00737014"/>
    <w:rsid w:val="007401EC"/>
    <w:rsid w:val="0074040E"/>
    <w:rsid w:val="00740E96"/>
    <w:rsid w:val="00742C8D"/>
    <w:rsid w:val="00743E54"/>
    <w:rsid w:val="00744023"/>
    <w:rsid w:val="0074414C"/>
    <w:rsid w:val="00744F98"/>
    <w:rsid w:val="007451A2"/>
    <w:rsid w:val="00745E8B"/>
    <w:rsid w:val="00745F5A"/>
    <w:rsid w:val="00746AD0"/>
    <w:rsid w:val="0074704B"/>
    <w:rsid w:val="007474AF"/>
    <w:rsid w:val="007500AD"/>
    <w:rsid w:val="007506D4"/>
    <w:rsid w:val="00750B1A"/>
    <w:rsid w:val="00752618"/>
    <w:rsid w:val="00752E87"/>
    <w:rsid w:val="00754469"/>
    <w:rsid w:val="00754487"/>
    <w:rsid w:val="00755389"/>
    <w:rsid w:val="0075543E"/>
    <w:rsid w:val="007564F9"/>
    <w:rsid w:val="00756B6D"/>
    <w:rsid w:val="00761121"/>
    <w:rsid w:val="007617CA"/>
    <w:rsid w:val="00764A56"/>
    <w:rsid w:val="00765296"/>
    <w:rsid w:val="00765CE3"/>
    <w:rsid w:val="00765D9D"/>
    <w:rsid w:val="00766EAC"/>
    <w:rsid w:val="007678AD"/>
    <w:rsid w:val="007702A1"/>
    <w:rsid w:val="00772B96"/>
    <w:rsid w:val="0077320B"/>
    <w:rsid w:val="00774A20"/>
    <w:rsid w:val="00775017"/>
    <w:rsid w:val="00775595"/>
    <w:rsid w:val="00775936"/>
    <w:rsid w:val="00776F9A"/>
    <w:rsid w:val="00780923"/>
    <w:rsid w:val="00780B7B"/>
    <w:rsid w:val="00781247"/>
    <w:rsid w:val="007815C1"/>
    <w:rsid w:val="00782261"/>
    <w:rsid w:val="007845D6"/>
    <w:rsid w:val="007871F2"/>
    <w:rsid w:val="0078753C"/>
    <w:rsid w:val="0079279D"/>
    <w:rsid w:val="00792FAF"/>
    <w:rsid w:val="00793639"/>
    <w:rsid w:val="0079365A"/>
    <w:rsid w:val="00793721"/>
    <w:rsid w:val="007A04EE"/>
    <w:rsid w:val="007A1081"/>
    <w:rsid w:val="007A216F"/>
    <w:rsid w:val="007A25D6"/>
    <w:rsid w:val="007A43A4"/>
    <w:rsid w:val="007A671D"/>
    <w:rsid w:val="007A688F"/>
    <w:rsid w:val="007A6E10"/>
    <w:rsid w:val="007A723F"/>
    <w:rsid w:val="007AB33A"/>
    <w:rsid w:val="007B007D"/>
    <w:rsid w:val="007B0A96"/>
    <w:rsid w:val="007B1897"/>
    <w:rsid w:val="007B31FC"/>
    <w:rsid w:val="007B3E6C"/>
    <w:rsid w:val="007B5671"/>
    <w:rsid w:val="007C4BC4"/>
    <w:rsid w:val="007C53A9"/>
    <w:rsid w:val="007C6BC6"/>
    <w:rsid w:val="007C6BFF"/>
    <w:rsid w:val="007C7308"/>
    <w:rsid w:val="007D0EA2"/>
    <w:rsid w:val="007D2F51"/>
    <w:rsid w:val="007D3492"/>
    <w:rsid w:val="007D3576"/>
    <w:rsid w:val="007D5EA0"/>
    <w:rsid w:val="007D6EFF"/>
    <w:rsid w:val="007D722D"/>
    <w:rsid w:val="007D73BD"/>
    <w:rsid w:val="007E0361"/>
    <w:rsid w:val="007E1452"/>
    <w:rsid w:val="007E1780"/>
    <w:rsid w:val="007E3347"/>
    <w:rsid w:val="007E4CD5"/>
    <w:rsid w:val="007E51AE"/>
    <w:rsid w:val="007E6222"/>
    <w:rsid w:val="007E655A"/>
    <w:rsid w:val="007E6C01"/>
    <w:rsid w:val="007F00AE"/>
    <w:rsid w:val="007F09E2"/>
    <w:rsid w:val="007F11C9"/>
    <w:rsid w:val="007F2115"/>
    <w:rsid w:val="007F295A"/>
    <w:rsid w:val="007F2E38"/>
    <w:rsid w:val="007F3C2A"/>
    <w:rsid w:val="007F4E43"/>
    <w:rsid w:val="007F615E"/>
    <w:rsid w:val="007F6C66"/>
    <w:rsid w:val="0080048F"/>
    <w:rsid w:val="00800E50"/>
    <w:rsid w:val="008017EF"/>
    <w:rsid w:val="008022CA"/>
    <w:rsid w:val="0080235C"/>
    <w:rsid w:val="008025DE"/>
    <w:rsid w:val="00802AE1"/>
    <w:rsid w:val="008034C1"/>
    <w:rsid w:val="00803AE1"/>
    <w:rsid w:val="00804D6B"/>
    <w:rsid w:val="00804EC7"/>
    <w:rsid w:val="00806CB2"/>
    <w:rsid w:val="00806EA5"/>
    <w:rsid w:val="00810014"/>
    <w:rsid w:val="0081060E"/>
    <w:rsid w:val="0081079F"/>
    <w:rsid w:val="00810811"/>
    <w:rsid w:val="00812E03"/>
    <w:rsid w:val="008147D4"/>
    <w:rsid w:val="00816E38"/>
    <w:rsid w:val="00816F42"/>
    <w:rsid w:val="00817405"/>
    <w:rsid w:val="00820739"/>
    <w:rsid w:val="00825AF5"/>
    <w:rsid w:val="008276B5"/>
    <w:rsid w:val="00827EAA"/>
    <w:rsid w:val="008339A2"/>
    <w:rsid w:val="008346E6"/>
    <w:rsid w:val="00834F72"/>
    <w:rsid w:val="00842E3C"/>
    <w:rsid w:val="008467C2"/>
    <w:rsid w:val="00846DAB"/>
    <w:rsid w:val="0084729B"/>
    <w:rsid w:val="00847756"/>
    <w:rsid w:val="008510D1"/>
    <w:rsid w:val="00851E08"/>
    <w:rsid w:val="00852555"/>
    <w:rsid w:val="00853B9B"/>
    <w:rsid w:val="0085609D"/>
    <w:rsid w:val="008571C8"/>
    <w:rsid w:val="00857B7C"/>
    <w:rsid w:val="0086028E"/>
    <w:rsid w:val="00860442"/>
    <w:rsid w:val="008612A7"/>
    <w:rsid w:val="00861DDE"/>
    <w:rsid w:val="008621C4"/>
    <w:rsid w:val="00862E1B"/>
    <w:rsid w:val="00863F9A"/>
    <w:rsid w:val="00867677"/>
    <w:rsid w:val="00871C3E"/>
    <w:rsid w:val="008768EF"/>
    <w:rsid w:val="008771B6"/>
    <w:rsid w:val="0087742F"/>
    <w:rsid w:val="00877EC5"/>
    <w:rsid w:val="008806B1"/>
    <w:rsid w:val="00882575"/>
    <w:rsid w:val="008827C2"/>
    <w:rsid w:val="00885BD2"/>
    <w:rsid w:val="00885D7A"/>
    <w:rsid w:val="008876AF"/>
    <w:rsid w:val="00890048"/>
    <w:rsid w:val="0089027E"/>
    <w:rsid w:val="00890794"/>
    <w:rsid w:val="00891A57"/>
    <w:rsid w:val="0089212B"/>
    <w:rsid w:val="00892E91"/>
    <w:rsid w:val="008932D2"/>
    <w:rsid w:val="00894E45"/>
    <w:rsid w:val="008956A0"/>
    <w:rsid w:val="008964A7"/>
    <w:rsid w:val="008A05BD"/>
    <w:rsid w:val="008A0ABA"/>
    <w:rsid w:val="008A2D41"/>
    <w:rsid w:val="008A44B8"/>
    <w:rsid w:val="008A465E"/>
    <w:rsid w:val="008A56CD"/>
    <w:rsid w:val="008A60D8"/>
    <w:rsid w:val="008A7339"/>
    <w:rsid w:val="008B00F8"/>
    <w:rsid w:val="008B1FBC"/>
    <w:rsid w:val="008B2482"/>
    <w:rsid w:val="008B2756"/>
    <w:rsid w:val="008B2823"/>
    <w:rsid w:val="008B338A"/>
    <w:rsid w:val="008B5772"/>
    <w:rsid w:val="008B60D7"/>
    <w:rsid w:val="008B74C5"/>
    <w:rsid w:val="008B7FC0"/>
    <w:rsid w:val="008C0BE5"/>
    <w:rsid w:val="008C2BCA"/>
    <w:rsid w:val="008C3517"/>
    <w:rsid w:val="008C4C95"/>
    <w:rsid w:val="008C4DEA"/>
    <w:rsid w:val="008C5DA7"/>
    <w:rsid w:val="008C622A"/>
    <w:rsid w:val="008C6D73"/>
    <w:rsid w:val="008D0171"/>
    <w:rsid w:val="008D1B09"/>
    <w:rsid w:val="008D3527"/>
    <w:rsid w:val="008D4BFA"/>
    <w:rsid w:val="008D4E60"/>
    <w:rsid w:val="008D5776"/>
    <w:rsid w:val="008D759B"/>
    <w:rsid w:val="008D784F"/>
    <w:rsid w:val="008E02AA"/>
    <w:rsid w:val="008E2A69"/>
    <w:rsid w:val="008E3D0A"/>
    <w:rsid w:val="008E3D52"/>
    <w:rsid w:val="008E401B"/>
    <w:rsid w:val="008E5D1B"/>
    <w:rsid w:val="008E7EE4"/>
    <w:rsid w:val="008F03C6"/>
    <w:rsid w:val="008F3A78"/>
    <w:rsid w:val="008F4BF9"/>
    <w:rsid w:val="008F671A"/>
    <w:rsid w:val="00902C1B"/>
    <w:rsid w:val="009032BE"/>
    <w:rsid w:val="0090646B"/>
    <w:rsid w:val="0090CE6B"/>
    <w:rsid w:val="00911B32"/>
    <w:rsid w:val="009120B3"/>
    <w:rsid w:val="00912C0A"/>
    <w:rsid w:val="00922284"/>
    <w:rsid w:val="009231E0"/>
    <w:rsid w:val="009246B9"/>
    <w:rsid w:val="009252FF"/>
    <w:rsid w:val="009259D5"/>
    <w:rsid w:val="00925BA7"/>
    <w:rsid w:val="009264BB"/>
    <w:rsid w:val="00927743"/>
    <w:rsid w:val="00930236"/>
    <w:rsid w:val="00934A1C"/>
    <w:rsid w:val="00934A8D"/>
    <w:rsid w:val="00935B35"/>
    <w:rsid w:val="00936345"/>
    <w:rsid w:val="009370D2"/>
    <w:rsid w:val="009422BE"/>
    <w:rsid w:val="00943D60"/>
    <w:rsid w:val="0094400E"/>
    <w:rsid w:val="00944BF9"/>
    <w:rsid w:val="00951354"/>
    <w:rsid w:val="00955011"/>
    <w:rsid w:val="00956BD6"/>
    <w:rsid w:val="00956DB4"/>
    <w:rsid w:val="00961A01"/>
    <w:rsid w:val="0096241C"/>
    <w:rsid w:val="0096269F"/>
    <w:rsid w:val="00962D2E"/>
    <w:rsid w:val="00964734"/>
    <w:rsid w:val="00965152"/>
    <w:rsid w:val="009666B7"/>
    <w:rsid w:val="00966CE6"/>
    <w:rsid w:val="00967595"/>
    <w:rsid w:val="00967D54"/>
    <w:rsid w:val="00970544"/>
    <w:rsid w:val="0097108F"/>
    <w:rsid w:val="009712F2"/>
    <w:rsid w:val="00971718"/>
    <w:rsid w:val="00975CB3"/>
    <w:rsid w:val="00976314"/>
    <w:rsid w:val="00987012"/>
    <w:rsid w:val="0099055B"/>
    <w:rsid w:val="009924E7"/>
    <w:rsid w:val="00995C59"/>
    <w:rsid w:val="0099663B"/>
    <w:rsid w:val="009A0316"/>
    <w:rsid w:val="009A03EB"/>
    <w:rsid w:val="009A0801"/>
    <w:rsid w:val="009A12F7"/>
    <w:rsid w:val="009A2396"/>
    <w:rsid w:val="009A26F7"/>
    <w:rsid w:val="009A3765"/>
    <w:rsid w:val="009A70AA"/>
    <w:rsid w:val="009B0292"/>
    <w:rsid w:val="009B2FC2"/>
    <w:rsid w:val="009B3D21"/>
    <w:rsid w:val="009B4123"/>
    <w:rsid w:val="009B4251"/>
    <w:rsid w:val="009B6D4B"/>
    <w:rsid w:val="009B7704"/>
    <w:rsid w:val="009C2117"/>
    <w:rsid w:val="009C3877"/>
    <w:rsid w:val="009C45A2"/>
    <w:rsid w:val="009C5233"/>
    <w:rsid w:val="009C5431"/>
    <w:rsid w:val="009C5D88"/>
    <w:rsid w:val="009C7E82"/>
    <w:rsid w:val="009D0059"/>
    <w:rsid w:val="009D0A5E"/>
    <w:rsid w:val="009D190C"/>
    <w:rsid w:val="009D1F0F"/>
    <w:rsid w:val="009D1FD5"/>
    <w:rsid w:val="009D5088"/>
    <w:rsid w:val="009D5823"/>
    <w:rsid w:val="009D5DD3"/>
    <w:rsid w:val="009D6092"/>
    <w:rsid w:val="009D62C4"/>
    <w:rsid w:val="009E0582"/>
    <w:rsid w:val="009E10A1"/>
    <w:rsid w:val="009E187B"/>
    <w:rsid w:val="009E2883"/>
    <w:rsid w:val="009E2C85"/>
    <w:rsid w:val="009E2DD1"/>
    <w:rsid w:val="009E50DD"/>
    <w:rsid w:val="009E73EA"/>
    <w:rsid w:val="009E7632"/>
    <w:rsid w:val="009F052B"/>
    <w:rsid w:val="009F1292"/>
    <w:rsid w:val="009F2A18"/>
    <w:rsid w:val="009F4B1C"/>
    <w:rsid w:val="009F54C4"/>
    <w:rsid w:val="009F593D"/>
    <w:rsid w:val="009F5C08"/>
    <w:rsid w:val="009F6CBC"/>
    <w:rsid w:val="009F7223"/>
    <w:rsid w:val="009F761D"/>
    <w:rsid w:val="009F7BD5"/>
    <w:rsid w:val="00A0004D"/>
    <w:rsid w:val="00A00915"/>
    <w:rsid w:val="00A0250E"/>
    <w:rsid w:val="00A02B3C"/>
    <w:rsid w:val="00A04342"/>
    <w:rsid w:val="00A063BF"/>
    <w:rsid w:val="00A11E53"/>
    <w:rsid w:val="00A16C0C"/>
    <w:rsid w:val="00A16D60"/>
    <w:rsid w:val="00A16EC2"/>
    <w:rsid w:val="00A20169"/>
    <w:rsid w:val="00A2104B"/>
    <w:rsid w:val="00A24FF7"/>
    <w:rsid w:val="00A251D1"/>
    <w:rsid w:val="00A27CCC"/>
    <w:rsid w:val="00A30124"/>
    <w:rsid w:val="00A30134"/>
    <w:rsid w:val="00A303D4"/>
    <w:rsid w:val="00A3296F"/>
    <w:rsid w:val="00A363F3"/>
    <w:rsid w:val="00A3651E"/>
    <w:rsid w:val="00A379F1"/>
    <w:rsid w:val="00A37DF4"/>
    <w:rsid w:val="00A407F4"/>
    <w:rsid w:val="00A4091B"/>
    <w:rsid w:val="00A40FAD"/>
    <w:rsid w:val="00A41874"/>
    <w:rsid w:val="00A429EB"/>
    <w:rsid w:val="00A47D30"/>
    <w:rsid w:val="00A47F77"/>
    <w:rsid w:val="00A53589"/>
    <w:rsid w:val="00A537CE"/>
    <w:rsid w:val="00A5427D"/>
    <w:rsid w:val="00A556AD"/>
    <w:rsid w:val="00A55DF4"/>
    <w:rsid w:val="00A63329"/>
    <w:rsid w:val="00A63C9F"/>
    <w:rsid w:val="00A6479C"/>
    <w:rsid w:val="00A64E21"/>
    <w:rsid w:val="00A7017A"/>
    <w:rsid w:val="00A702B1"/>
    <w:rsid w:val="00A70672"/>
    <w:rsid w:val="00A708FB"/>
    <w:rsid w:val="00A709B5"/>
    <w:rsid w:val="00A70FAD"/>
    <w:rsid w:val="00A7236A"/>
    <w:rsid w:val="00A72CB8"/>
    <w:rsid w:val="00A73A33"/>
    <w:rsid w:val="00A73EA4"/>
    <w:rsid w:val="00A74B3C"/>
    <w:rsid w:val="00A74DB2"/>
    <w:rsid w:val="00A759BF"/>
    <w:rsid w:val="00A75FD8"/>
    <w:rsid w:val="00A80208"/>
    <w:rsid w:val="00A80806"/>
    <w:rsid w:val="00A82B04"/>
    <w:rsid w:val="00A830BC"/>
    <w:rsid w:val="00A8476F"/>
    <w:rsid w:val="00A859BF"/>
    <w:rsid w:val="00A86157"/>
    <w:rsid w:val="00A87063"/>
    <w:rsid w:val="00A8764A"/>
    <w:rsid w:val="00A9015F"/>
    <w:rsid w:val="00A923F3"/>
    <w:rsid w:val="00A92EDA"/>
    <w:rsid w:val="00A938AF"/>
    <w:rsid w:val="00A947B8"/>
    <w:rsid w:val="00A94F03"/>
    <w:rsid w:val="00A97A14"/>
    <w:rsid w:val="00AA029C"/>
    <w:rsid w:val="00AA2568"/>
    <w:rsid w:val="00AA27DC"/>
    <w:rsid w:val="00AA435E"/>
    <w:rsid w:val="00AA47D5"/>
    <w:rsid w:val="00AA515E"/>
    <w:rsid w:val="00AA5C27"/>
    <w:rsid w:val="00AA61B5"/>
    <w:rsid w:val="00AA6625"/>
    <w:rsid w:val="00AB07C8"/>
    <w:rsid w:val="00AB1034"/>
    <w:rsid w:val="00AB2692"/>
    <w:rsid w:val="00AB3348"/>
    <w:rsid w:val="00AB3590"/>
    <w:rsid w:val="00AB4FE8"/>
    <w:rsid w:val="00AB5F17"/>
    <w:rsid w:val="00AB6A4F"/>
    <w:rsid w:val="00AB7500"/>
    <w:rsid w:val="00AB76E1"/>
    <w:rsid w:val="00AC2586"/>
    <w:rsid w:val="00AC4D4E"/>
    <w:rsid w:val="00AC5154"/>
    <w:rsid w:val="00AC5939"/>
    <w:rsid w:val="00AC5B62"/>
    <w:rsid w:val="00AC6ADB"/>
    <w:rsid w:val="00AC7748"/>
    <w:rsid w:val="00AD5E9A"/>
    <w:rsid w:val="00AD605F"/>
    <w:rsid w:val="00AD73DA"/>
    <w:rsid w:val="00AE0A38"/>
    <w:rsid w:val="00AE17B5"/>
    <w:rsid w:val="00AE1884"/>
    <w:rsid w:val="00AE560C"/>
    <w:rsid w:val="00AE5FA7"/>
    <w:rsid w:val="00AE6782"/>
    <w:rsid w:val="00AE684A"/>
    <w:rsid w:val="00AE7525"/>
    <w:rsid w:val="00AF1279"/>
    <w:rsid w:val="00AF1998"/>
    <w:rsid w:val="00AF2482"/>
    <w:rsid w:val="00AF26A3"/>
    <w:rsid w:val="00AF30CC"/>
    <w:rsid w:val="00AF521C"/>
    <w:rsid w:val="00AF5AFE"/>
    <w:rsid w:val="00AF79B2"/>
    <w:rsid w:val="00B03AD3"/>
    <w:rsid w:val="00B0588F"/>
    <w:rsid w:val="00B05C46"/>
    <w:rsid w:val="00B07A71"/>
    <w:rsid w:val="00B11369"/>
    <w:rsid w:val="00B115C0"/>
    <w:rsid w:val="00B13C0D"/>
    <w:rsid w:val="00B1403D"/>
    <w:rsid w:val="00B14192"/>
    <w:rsid w:val="00B14F08"/>
    <w:rsid w:val="00B1503B"/>
    <w:rsid w:val="00B1559A"/>
    <w:rsid w:val="00B15E4C"/>
    <w:rsid w:val="00B16E41"/>
    <w:rsid w:val="00B172F8"/>
    <w:rsid w:val="00B265D9"/>
    <w:rsid w:val="00B318D9"/>
    <w:rsid w:val="00B32921"/>
    <w:rsid w:val="00B35303"/>
    <w:rsid w:val="00B3560F"/>
    <w:rsid w:val="00B35F12"/>
    <w:rsid w:val="00B402A2"/>
    <w:rsid w:val="00B42A64"/>
    <w:rsid w:val="00B44726"/>
    <w:rsid w:val="00B51B46"/>
    <w:rsid w:val="00B533FE"/>
    <w:rsid w:val="00B549FC"/>
    <w:rsid w:val="00B550AE"/>
    <w:rsid w:val="00B57834"/>
    <w:rsid w:val="00B60714"/>
    <w:rsid w:val="00B60C35"/>
    <w:rsid w:val="00B61798"/>
    <w:rsid w:val="00B62561"/>
    <w:rsid w:val="00B630C3"/>
    <w:rsid w:val="00B663B8"/>
    <w:rsid w:val="00B66E5B"/>
    <w:rsid w:val="00B67AE8"/>
    <w:rsid w:val="00B72A78"/>
    <w:rsid w:val="00B770B3"/>
    <w:rsid w:val="00B77FAF"/>
    <w:rsid w:val="00B80F78"/>
    <w:rsid w:val="00B8186C"/>
    <w:rsid w:val="00B81D7A"/>
    <w:rsid w:val="00B84C57"/>
    <w:rsid w:val="00B8670F"/>
    <w:rsid w:val="00B8685B"/>
    <w:rsid w:val="00B86B17"/>
    <w:rsid w:val="00B86ED1"/>
    <w:rsid w:val="00B87A8F"/>
    <w:rsid w:val="00B87EF7"/>
    <w:rsid w:val="00B90BE2"/>
    <w:rsid w:val="00B911EE"/>
    <w:rsid w:val="00B929D1"/>
    <w:rsid w:val="00B93477"/>
    <w:rsid w:val="00B94595"/>
    <w:rsid w:val="00B959D2"/>
    <w:rsid w:val="00B96D10"/>
    <w:rsid w:val="00BA231D"/>
    <w:rsid w:val="00BA48DB"/>
    <w:rsid w:val="00BA6F85"/>
    <w:rsid w:val="00BA742E"/>
    <w:rsid w:val="00BA7609"/>
    <w:rsid w:val="00BB0472"/>
    <w:rsid w:val="00BB1CB1"/>
    <w:rsid w:val="00BB3B8B"/>
    <w:rsid w:val="00BB42CC"/>
    <w:rsid w:val="00BB66C6"/>
    <w:rsid w:val="00BB735B"/>
    <w:rsid w:val="00BB7425"/>
    <w:rsid w:val="00BB784B"/>
    <w:rsid w:val="00BC03DA"/>
    <w:rsid w:val="00BC19B0"/>
    <w:rsid w:val="00BC43AE"/>
    <w:rsid w:val="00BC49A8"/>
    <w:rsid w:val="00BC6576"/>
    <w:rsid w:val="00BD01ED"/>
    <w:rsid w:val="00BD0591"/>
    <w:rsid w:val="00BD1C8A"/>
    <w:rsid w:val="00BD27F7"/>
    <w:rsid w:val="00BD2806"/>
    <w:rsid w:val="00BD408B"/>
    <w:rsid w:val="00BD532D"/>
    <w:rsid w:val="00BD68D4"/>
    <w:rsid w:val="00BE0235"/>
    <w:rsid w:val="00BE0E8D"/>
    <w:rsid w:val="00BE1A6F"/>
    <w:rsid w:val="00BE24EE"/>
    <w:rsid w:val="00BE2A25"/>
    <w:rsid w:val="00BE3EBB"/>
    <w:rsid w:val="00BE5F2F"/>
    <w:rsid w:val="00BF00B2"/>
    <w:rsid w:val="00BF0710"/>
    <w:rsid w:val="00BF17F0"/>
    <w:rsid w:val="00BF3AFC"/>
    <w:rsid w:val="00BF5CE6"/>
    <w:rsid w:val="00BF61C6"/>
    <w:rsid w:val="00BF738D"/>
    <w:rsid w:val="00BF78ED"/>
    <w:rsid w:val="00C00F95"/>
    <w:rsid w:val="00C01A2A"/>
    <w:rsid w:val="00C01C71"/>
    <w:rsid w:val="00C0493A"/>
    <w:rsid w:val="00C049D0"/>
    <w:rsid w:val="00C06E6F"/>
    <w:rsid w:val="00C07F6A"/>
    <w:rsid w:val="00C10F95"/>
    <w:rsid w:val="00C116B7"/>
    <w:rsid w:val="00C124FD"/>
    <w:rsid w:val="00C142BB"/>
    <w:rsid w:val="00C159C2"/>
    <w:rsid w:val="00C163F6"/>
    <w:rsid w:val="00C17856"/>
    <w:rsid w:val="00C17E2E"/>
    <w:rsid w:val="00C20C73"/>
    <w:rsid w:val="00C21CD9"/>
    <w:rsid w:val="00C220DF"/>
    <w:rsid w:val="00C22308"/>
    <w:rsid w:val="00C22481"/>
    <w:rsid w:val="00C23AF1"/>
    <w:rsid w:val="00C259DD"/>
    <w:rsid w:val="00C3156C"/>
    <w:rsid w:val="00C329DE"/>
    <w:rsid w:val="00C34472"/>
    <w:rsid w:val="00C34F2E"/>
    <w:rsid w:val="00C36EBD"/>
    <w:rsid w:val="00C372F3"/>
    <w:rsid w:val="00C37D76"/>
    <w:rsid w:val="00C40402"/>
    <w:rsid w:val="00C42F7B"/>
    <w:rsid w:val="00C4398C"/>
    <w:rsid w:val="00C43B17"/>
    <w:rsid w:val="00C44B3F"/>
    <w:rsid w:val="00C453D7"/>
    <w:rsid w:val="00C457CF"/>
    <w:rsid w:val="00C465C3"/>
    <w:rsid w:val="00C46736"/>
    <w:rsid w:val="00C47886"/>
    <w:rsid w:val="00C478C6"/>
    <w:rsid w:val="00C5136B"/>
    <w:rsid w:val="00C51A2A"/>
    <w:rsid w:val="00C52E6C"/>
    <w:rsid w:val="00C52E7B"/>
    <w:rsid w:val="00C54670"/>
    <w:rsid w:val="00C552B9"/>
    <w:rsid w:val="00C60E99"/>
    <w:rsid w:val="00C61F69"/>
    <w:rsid w:val="00C63D9D"/>
    <w:rsid w:val="00C64425"/>
    <w:rsid w:val="00C67986"/>
    <w:rsid w:val="00C67DA2"/>
    <w:rsid w:val="00C705D5"/>
    <w:rsid w:val="00C710E2"/>
    <w:rsid w:val="00C71DF0"/>
    <w:rsid w:val="00C73351"/>
    <w:rsid w:val="00C7371E"/>
    <w:rsid w:val="00C73DE9"/>
    <w:rsid w:val="00C744E4"/>
    <w:rsid w:val="00C748FB"/>
    <w:rsid w:val="00C75928"/>
    <w:rsid w:val="00C75B06"/>
    <w:rsid w:val="00C76CE1"/>
    <w:rsid w:val="00C8006B"/>
    <w:rsid w:val="00C8046D"/>
    <w:rsid w:val="00C8095A"/>
    <w:rsid w:val="00C81FD8"/>
    <w:rsid w:val="00C855FF"/>
    <w:rsid w:val="00C8613D"/>
    <w:rsid w:val="00C86896"/>
    <w:rsid w:val="00C91C19"/>
    <w:rsid w:val="00C92E6B"/>
    <w:rsid w:val="00C939BC"/>
    <w:rsid w:val="00C93D00"/>
    <w:rsid w:val="00C93FC6"/>
    <w:rsid w:val="00C9475B"/>
    <w:rsid w:val="00C94F5C"/>
    <w:rsid w:val="00C951EC"/>
    <w:rsid w:val="00C960D7"/>
    <w:rsid w:val="00C9776A"/>
    <w:rsid w:val="00CA039B"/>
    <w:rsid w:val="00CA262C"/>
    <w:rsid w:val="00CA2FA4"/>
    <w:rsid w:val="00CA3779"/>
    <w:rsid w:val="00CA4619"/>
    <w:rsid w:val="00CA610E"/>
    <w:rsid w:val="00CA788A"/>
    <w:rsid w:val="00CA7F14"/>
    <w:rsid w:val="00CB028C"/>
    <w:rsid w:val="00CB08B3"/>
    <w:rsid w:val="00CB353D"/>
    <w:rsid w:val="00CB3F6F"/>
    <w:rsid w:val="00CB4964"/>
    <w:rsid w:val="00CB4B2C"/>
    <w:rsid w:val="00CB4F8F"/>
    <w:rsid w:val="00CB5A0C"/>
    <w:rsid w:val="00CB6C89"/>
    <w:rsid w:val="00CC1062"/>
    <w:rsid w:val="00CC109D"/>
    <w:rsid w:val="00CC175F"/>
    <w:rsid w:val="00CC1A40"/>
    <w:rsid w:val="00CC2646"/>
    <w:rsid w:val="00CC3905"/>
    <w:rsid w:val="00CC4594"/>
    <w:rsid w:val="00CC4CFE"/>
    <w:rsid w:val="00CC51D1"/>
    <w:rsid w:val="00CC54E2"/>
    <w:rsid w:val="00CC76C2"/>
    <w:rsid w:val="00CD2474"/>
    <w:rsid w:val="00CD2695"/>
    <w:rsid w:val="00CD3741"/>
    <w:rsid w:val="00CD3C49"/>
    <w:rsid w:val="00CD3F7D"/>
    <w:rsid w:val="00CD49A8"/>
    <w:rsid w:val="00CD6EB0"/>
    <w:rsid w:val="00CD6EF3"/>
    <w:rsid w:val="00CE20EF"/>
    <w:rsid w:val="00CE2753"/>
    <w:rsid w:val="00CE2914"/>
    <w:rsid w:val="00CE2AD5"/>
    <w:rsid w:val="00CE2F20"/>
    <w:rsid w:val="00CE44A2"/>
    <w:rsid w:val="00CE468F"/>
    <w:rsid w:val="00CE5457"/>
    <w:rsid w:val="00CE5F1D"/>
    <w:rsid w:val="00CE62FC"/>
    <w:rsid w:val="00CE6B85"/>
    <w:rsid w:val="00CE7529"/>
    <w:rsid w:val="00CF34A4"/>
    <w:rsid w:val="00CF3B11"/>
    <w:rsid w:val="00CF4BB5"/>
    <w:rsid w:val="00CF78DF"/>
    <w:rsid w:val="00D002A4"/>
    <w:rsid w:val="00D0099E"/>
    <w:rsid w:val="00D028FF"/>
    <w:rsid w:val="00D03DBA"/>
    <w:rsid w:val="00D040B1"/>
    <w:rsid w:val="00D04A48"/>
    <w:rsid w:val="00D05282"/>
    <w:rsid w:val="00D13001"/>
    <w:rsid w:val="00D13033"/>
    <w:rsid w:val="00D133AD"/>
    <w:rsid w:val="00D135E1"/>
    <w:rsid w:val="00D13ADB"/>
    <w:rsid w:val="00D16A00"/>
    <w:rsid w:val="00D16F1F"/>
    <w:rsid w:val="00D20600"/>
    <w:rsid w:val="00D230D9"/>
    <w:rsid w:val="00D23574"/>
    <w:rsid w:val="00D24184"/>
    <w:rsid w:val="00D262EB"/>
    <w:rsid w:val="00D27704"/>
    <w:rsid w:val="00D27CE0"/>
    <w:rsid w:val="00D30BB9"/>
    <w:rsid w:val="00D332AC"/>
    <w:rsid w:val="00D35125"/>
    <w:rsid w:val="00D36295"/>
    <w:rsid w:val="00D408A6"/>
    <w:rsid w:val="00D40913"/>
    <w:rsid w:val="00D433D6"/>
    <w:rsid w:val="00D447D8"/>
    <w:rsid w:val="00D4573C"/>
    <w:rsid w:val="00D47100"/>
    <w:rsid w:val="00D479CD"/>
    <w:rsid w:val="00D51690"/>
    <w:rsid w:val="00D52D74"/>
    <w:rsid w:val="00D52FF6"/>
    <w:rsid w:val="00D53124"/>
    <w:rsid w:val="00D5348D"/>
    <w:rsid w:val="00D540A8"/>
    <w:rsid w:val="00D55102"/>
    <w:rsid w:val="00D56619"/>
    <w:rsid w:val="00D61585"/>
    <w:rsid w:val="00D61906"/>
    <w:rsid w:val="00D631D6"/>
    <w:rsid w:val="00D65D72"/>
    <w:rsid w:val="00D66789"/>
    <w:rsid w:val="00D67AD8"/>
    <w:rsid w:val="00D70328"/>
    <w:rsid w:val="00D7073C"/>
    <w:rsid w:val="00D72882"/>
    <w:rsid w:val="00D72DE0"/>
    <w:rsid w:val="00D73671"/>
    <w:rsid w:val="00D74E01"/>
    <w:rsid w:val="00D754FE"/>
    <w:rsid w:val="00D75CFB"/>
    <w:rsid w:val="00D80A0F"/>
    <w:rsid w:val="00D81159"/>
    <w:rsid w:val="00D8163F"/>
    <w:rsid w:val="00D84CA2"/>
    <w:rsid w:val="00D86F68"/>
    <w:rsid w:val="00D87181"/>
    <w:rsid w:val="00D878C0"/>
    <w:rsid w:val="00D9207D"/>
    <w:rsid w:val="00D92A8E"/>
    <w:rsid w:val="00D93DEF"/>
    <w:rsid w:val="00D94248"/>
    <w:rsid w:val="00D948CE"/>
    <w:rsid w:val="00D94BA6"/>
    <w:rsid w:val="00D9737B"/>
    <w:rsid w:val="00DA17F9"/>
    <w:rsid w:val="00DA1DEB"/>
    <w:rsid w:val="00DA26B7"/>
    <w:rsid w:val="00DA35E0"/>
    <w:rsid w:val="00DA585E"/>
    <w:rsid w:val="00DA6B06"/>
    <w:rsid w:val="00DA7CF7"/>
    <w:rsid w:val="00DA7E54"/>
    <w:rsid w:val="00DB08FA"/>
    <w:rsid w:val="00DB1F0F"/>
    <w:rsid w:val="00DB37B1"/>
    <w:rsid w:val="00DB3CFC"/>
    <w:rsid w:val="00DB4267"/>
    <w:rsid w:val="00DB4792"/>
    <w:rsid w:val="00DB5067"/>
    <w:rsid w:val="00DB5806"/>
    <w:rsid w:val="00DB7CC8"/>
    <w:rsid w:val="00DC4B23"/>
    <w:rsid w:val="00DC599D"/>
    <w:rsid w:val="00DC5EA1"/>
    <w:rsid w:val="00DC613C"/>
    <w:rsid w:val="00DD2323"/>
    <w:rsid w:val="00DD2460"/>
    <w:rsid w:val="00DD2B85"/>
    <w:rsid w:val="00DD55A0"/>
    <w:rsid w:val="00DD639B"/>
    <w:rsid w:val="00DD7560"/>
    <w:rsid w:val="00DE40C9"/>
    <w:rsid w:val="00DE4278"/>
    <w:rsid w:val="00DE4CDA"/>
    <w:rsid w:val="00DE4CFC"/>
    <w:rsid w:val="00DE5748"/>
    <w:rsid w:val="00DE6AB0"/>
    <w:rsid w:val="00DE6BC6"/>
    <w:rsid w:val="00DE6C2D"/>
    <w:rsid w:val="00DE721F"/>
    <w:rsid w:val="00DE73E1"/>
    <w:rsid w:val="00DF0064"/>
    <w:rsid w:val="00DF0AF1"/>
    <w:rsid w:val="00DF0C36"/>
    <w:rsid w:val="00DF1583"/>
    <w:rsid w:val="00DF29A3"/>
    <w:rsid w:val="00DF3FFC"/>
    <w:rsid w:val="00DF4E16"/>
    <w:rsid w:val="00DF5AC4"/>
    <w:rsid w:val="00E02D4A"/>
    <w:rsid w:val="00E03142"/>
    <w:rsid w:val="00E0401D"/>
    <w:rsid w:val="00E06600"/>
    <w:rsid w:val="00E07B33"/>
    <w:rsid w:val="00E1172E"/>
    <w:rsid w:val="00E13F43"/>
    <w:rsid w:val="00E14A71"/>
    <w:rsid w:val="00E15F2B"/>
    <w:rsid w:val="00E15FFA"/>
    <w:rsid w:val="00E164AC"/>
    <w:rsid w:val="00E17B0D"/>
    <w:rsid w:val="00E21040"/>
    <w:rsid w:val="00E21898"/>
    <w:rsid w:val="00E21E1A"/>
    <w:rsid w:val="00E232DC"/>
    <w:rsid w:val="00E23AE4"/>
    <w:rsid w:val="00E23D28"/>
    <w:rsid w:val="00E24B2B"/>
    <w:rsid w:val="00E273F9"/>
    <w:rsid w:val="00E27EC6"/>
    <w:rsid w:val="00E3186A"/>
    <w:rsid w:val="00E32646"/>
    <w:rsid w:val="00E33C59"/>
    <w:rsid w:val="00E33EAB"/>
    <w:rsid w:val="00E3781F"/>
    <w:rsid w:val="00E40BD1"/>
    <w:rsid w:val="00E42DF2"/>
    <w:rsid w:val="00E439D8"/>
    <w:rsid w:val="00E440CE"/>
    <w:rsid w:val="00E44434"/>
    <w:rsid w:val="00E45805"/>
    <w:rsid w:val="00E507A5"/>
    <w:rsid w:val="00E518E1"/>
    <w:rsid w:val="00E547B4"/>
    <w:rsid w:val="00E54F0E"/>
    <w:rsid w:val="00E55551"/>
    <w:rsid w:val="00E56C06"/>
    <w:rsid w:val="00E57F13"/>
    <w:rsid w:val="00E601F5"/>
    <w:rsid w:val="00E61A67"/>
    <w:rsid w:val="00E6328B"/>
    <w:rsid w:val="00E63DBC"/>
    <w:rsid w:val="00E64EE8"/>
    <w:rsid w:val="00E6737A"/>
    <w:rsid w:val="00E67630"/>
    <w:rsid w:val="00E7297E"/>
    <w:rsid w:val="00E72B1B"/>
    <w:rsid w:val="00E74334"/>
    <w:rsid w:val="00E76389"/>
    <w:rsid w:val="00E77103"/>
    <w:rsid w:val="00E806F2"/>
    <w:rsid w:val="00E81D13"/>
    <w:rsid w:val="00E83208"/>
    <w:rsid w:val="00E83C81"/>
    <w:rsid w:val="00E8475B"/>
    <w:rsid w:val="00E8744A"/>
    <w:rsid w:val="00E87A8F"/>
    <w:rsid w:val="00E90C90"/>
    <w:rsid w:val="00E90DBA"/>
    <w:rsid w:val="00E919C9"/>
    <w:rsid w:val="00E91ACA"/>
    <w:rsid w:val="00E93388"/>
    <w:rsid w:val="00E941F0"/>
    <w:rsid w:val="00E94C99"/>
    <w:rsid w:val="00EA1221"/>
    <w:rsid w:val="00EA126B"/>
    <w:rsid w:val="00EA1FC4"/>
    <w:rsid w:val="00EA2A6B"/>
    <w:rsid w:val="00EA3791"/>
    <w:rsid w:val="00EA3ED6"/>
    <w:rsid w:val="00EA56DC"/>
    <w:rsid w:val="00EA5968"/>
    <w:rsid w:val="00EA5CA0"/>
    <w:rsid w:val="00EA613F"/>
    <w:rsid w:val="00EA6516"/>
    <w:rsid w:val="00EB080D"/>
    <w:rsid w:val="00EB19B7"/>
    <w:rsid w:val="00EB38E1"/>
    <w:rsid w:val="00EC0728"/>
    <w:rsid w:val="00EC20CD"/>
    <w:rsid w:val="00EC2A71"/>
    <w:rsid w:val="00EC2F51"/>
    <w:rsid w:val="00EC3024"/>
    <w:rsid w:val="00EC3764"/>
    <w:rsid w:val="00EC479C"/>
    <w:rsid w:val="00EC5AF5"/>
    <w:rsid w:val="00ED156C"/>
    <w:rsid w:val="00ED1E5F"/>
    <w:rsid w:val="00ED2C30"/>
    <w:rsid w:val="00ED573D"/>
    <w:rsid w:val="00ED693B"/>
    <w:rsid w:val="00ED715B"/>
    <w:rsid w:val="00ED71E5"/>
    <w:rsid w:val="00ED759F"/>
    <w:rsid w:val="00ED7961"/>
    <w:rsid w:val="00EE1B28"/>
    <w:rsid w:val="00EE20DC"/>
    <w:rsid w:val="00EE3121"/>
    <w:rsid w:val="00EE5622"/>
    <w:rsid w:val="00EE6891"/>
    <w:rsid w:val="00EF031E"/>
    <w:rsid w:val="00EF4171"/>
    <w:rsid w:val="00EF5425"/>
    <w:rsid w:val="00F02A96"/>
    <w:rsid w:val="00F02CDF"/>
    <w:rsid w:val="00F04175"/>
    <w:rsid w:val="00F0518B"/>
    <w:rsid w:val="00F07E40"/>
    <w:rsid w:val="00F1279D"/>
    <w:rsid w:val="00F12CB4"/>
    <w:rsid w:val="00F2118A"/>
    <w:rsid w:val="00F25BC6"/>
    <w:rsid w:val="00F25E04"/>
    <w:rsid w:val="00F263EA"/>
    <w:rsid w:val="00F30A64"/>
    <w:rsid w:val="00F31654"/>
    <w:rsid w:val="00F319E7"/>
    <w:rsid w:val="00F31BFE"/>
    <w:rsid w:val="00F33136"/>
    <w:rsid w:val="00F34811"/>
    <w:rsid w:val="00F37AC9"/>
    <w:rsid w:val="00F40891"/>
    <w:rsid w:val="00F408E0"/>
    <w:rsid w:val="00F41BA5"/>
    <w:rsid w:val="00F42205"/>
    <w:rsid w:val="00F423E7"/>
    <w:rsid w:val="00F42F36"/>
    <w:rsid w:val="00F432A0"/>
    <w:rsid w:val="00F43FE4"/>
    <w:rsid w:val="00F44453"/>
    <w:rsid w:val="00F445D3"/>
    <w:rsid w:val="00F466BF"/>
    <w:rsid w:val="00F52D29"/>
    <w:rsid w:val="00F53666"/>
    <w:rsid w:val="00F56432"/>
    <w:rsid w:val="00F569AF"/>
    <w:rsid w:val="00F62267"/>
    <w:rsid w:val="00F635E0"/>
    <w:rsid w:val="00F647DE"/>
    <w:rsid w:val="00F64B5F"/>
    <w:rsid w:val="00F65222"/>
    <w:rsid w:val="00F657A1"/>
    <w:rsid w:val="00F66400"/>
    <w:rsid w:val="00F66FDB"/>
    <w:rsid w:val="00F67F71"/>
    <w:rsid w:val="00F701F3"/>
    <w:rsid w:val="00F714FA"/>
    <w:rsid w:val="00F7152C"/>
    <w:rsid w:val="00F7234D"/>
    <w:rsid w:val="00F74952"/>
    <w:rsid w:val="00F779AB"/>
    <w:rsid w:val="00F77FBE"/>
    <w:rsid w:val="00F8071A"/>
    <w:rsid w:val="00F80F94"/>
    <w:rsid w:val="00F8247B"/>
    <w:rsid w:val="00F838B5"/>
    <w:rsid w:val="00F842AB"/>
    <w:rsid w:val="00F8646C"/>
    <w:rsid w:val="00F86E9E"/>
    <w:rsid w:val="00F9049D"/>
    <w:rsid w:val="00F90E0C"/>
    <w:rsid w:val="00F941E6"/>
    <w:rsid w:val="00F94944"/>
    <w:rsid w:val="00F95F78"/>
    <w:rsid w:val="00F9776C"/>
    <w:rsid w:val="00FA0F45"/>
    <w:rsid w:val="00FA1FED"/>
    <w:rsid w:val="00FA3A6F"/>
    <w:rsid w:val="00FA3F03"/>
    <w:rsid w:val="00FA444E"/>
    <w:rsid w:val="00FA4A44"/>
    <w:rsid w:val="00FA4DAF"/>
    <w:rsid w:val="00FA4E72"/>
    <w:rsid w:val="00FA50A8"/>
    <w:rsid w:val="00FA5ACE"/>
    <w:rsid w:val="00FA67E5"/>
    <w:rsid w:val="00FA6840"/>
    <w:rsid w:val="00FA7046"/>
    <w:rsid w:val="00FA7998"/>
    <w:rsid w:val="00FB049A"/>
    <w:rsid w:val="00FB0A5E"/>
    <w:rsid w:val="00FB15E8"/>
    <w:rsid w:val="00FB1CF1"/>
    <w:rsid w:val="00FB5665"/>
    <w:rsid w:val="00FB5F63"/>
    <w:rsid w:val="00FB5F80"/>
    <w:rsid w:val="00FB6D8B"/>
    <w:rsid w:val="00FB7BD2"/>
    <w:rsid w:val="00FC033A"/>
    <w:rsid w:val="00FC0E4D"/>
    <w:rsid w:val="00FC1B53"/>
    <w:rsid w:val="00FC26F1"/>
    <w:rsid w:val="00FC37BE"/>
    <w:rsid w:val="00FC4212"/>
    <w:rsid w:val="00FC6F4C"/>
    <w:rsid w:val="00FD354A"/>
    <w:rsid w:val="00FD3982"/>
    <w:rsid w:val="00FD4079"/>
    <w:rsid w:val="00FD422E"/>
    <w:rsid w:val="00FD4521"/>
    <w:rsid w:val="00FD565C"/>
    <w:rsid w:val="00FD5A71"/>
    <w:rsid w:val="00FD64C2"/>
    <w:rsid w:val="00FD70E7"/>
    <w:rsid w:val="00FD7413"/>
    <w:rsid w:val="00FE0B0B"/>
    <w:rsid w:val="00FE0ED6"/>
    <w:rsid w:val="00FE148D"/>
    <w:rsid w:val="00FE1AA5"/>
    <w:rsid w:val="00FE273B"/>
    <w:rsid w:val="00FE325C"/>
    <w:rsid w:val="00FE3B89"/>
    <w:rsid w:val="00FE4F1B"/>
    <w:rsid w:val="00FE52F4"/>
    <w:rsid w:val="00FE68F2"/>
    <w:rsid w:val="00FE6BCF"/>
    <w:rsid w:val="00FE7646"/>
    <w:rsid w:val="00FE7F31"/>
    <w:rsid w:val="00FF0448"/>
    <w:rsid w:val="00FF0B5B"/>
    <w:rsid w:val="00FF0EA7"/>
    <w:rsid w:val="00FF51C5"/>
    <w:rsid w:val="00FF6229"/>
    <w:rsid w:val="00FF68B1"/>
    <w:rsid w:val="00FF7F78"/>
    <w:rsid w:val="0112BD7E"/>
    <w:rsid w:val="01AE0EAF"/>
    <w:rsid w:val="01B5B958"/>
    <w:rsid w:val="01EED070"/>
    <w:rsid w:val="01FC8F2C"/>
    <w:rsid w:val="01FCF4FF"/>
    <w:rsid w:val="01FECB17"/>
    <w:rsid w:val="020456ED"/>
    <w:rsid w:val="020C340F"/>
    <w:rsid w:val="02163EF7"/>
    <w:rsid w:val="021C0E60"/>
    <w:rsid w:val="023E8EE8"/>
    <w:rsid w:val="0251F8BA"/>
    <w:rsid w:val="0271C2F5"/>
    <w:rsid w:val="0273EEC6"/>
    <w:rsid w:val="02768107"/>
    <w:rsid w:val="0291DD73"/>
    <w:rsid w:val="02C1C21C"/>
    <w:rsid w:val="02C4D9CB"/>
    <w:rsid w:val="0313BA80"/>
    <w:rsid w:val="03368C37"/>
    <w:rsid w:val="033A5658"/>
    <w:rsid w:val="033F15C0"/>
    <w:rsid w:val="0345BE6D"/>
    <w:rsid w:val="03615CBD"/>
    <w:rsid w:val="03616577"/>
    <w:rsid w:val="039632C2"/>
    <w:rsid w:val="040743F1"/>
    <w:rsid w:val="04277EE3"/>
    <w:rsid w:val="0430B460"/>
    <w:rsid w:val="04614826"/>
    <w:rsid w:val="04A9021F"/>
    <w:rsid w:val="04AF5BB8"/>
    <w:rsid w:val="04B0391E"/>
    <w:rsid w:val="04B8EF42"/>
    <w:rsid w:val="04C48729"/>
    <w:rsid w:val="04DD42E0"/>
    <w:rsid w:val="04E36E74"/>
    <w:rsid w:val="04EC12BA"/>
    <w:rsid w:val="04FD5F46"/>
    <w:rsid w:val="0526545F"/>
    <w:rsid w:val="054A1A3C"/>
    <w:rsid w:val="057E66E7"/>
    <w:rsid w:val="05849766"/>
    <w:rsid w:val="0589120F"/>
    <w:rsid w:val="05AE21C9"/>
    <w:rsid w:val="05B69714"/>
    <w:rsid w:val="05CC6B16"/>
    <w:rsid w:val="05D852F5"/>
    <w:rsid w:val="0619F22A"/>
    <w:rsid w:val="0621911B"/>
    <w:rsid w:val="06257024"/>
    <w:rsid w:val="0633CF7C"/>
    <w:rsid w:val="0651B4E2"/>
    <w:rsid w:val="06573838"/>
    <w:rsid w:val="067A894D"/>
    <w:rsid w:val="067CAD34"/>
    <w:rsid w:val="06B77BB0"/>
    <w:rsid w:val="06C26A39"/>
    <w:rsid w:val="06C3283F"/>
    <w:rsid w:val="06D23C3A"/>
    <w:rsid w:val="06D3B156"/>
    <w:rsid w:val="06E5FBB2"/>
    <w:rsid w:val="06F33D7A"/>
    <w:rsid w:val="06F3A5D6"/>
    <w:rsid w:val="0715E9B9"/>
    <w:rsid w:val="074178BC"/>
    <w:rsid w:val="07488296"/>
    <w:rsid w:val="0760DBFD"/>
    <w:rsid w:val="0763E771"/>
    <w:rsid w:val="076B2A30"/>
    <w:rsid w:val="078AE9FC"/>
    <w:rsid w:val="07B1147A"/>
    <w:rsid w:val="07B4C891"/>
    <w:rsid w:val="07DFC3F5"/>
    <w:rsid w:val="07F3B9D0"/>
    <w:rsid w:val="07F70016"/>
    <w:rsid w:val="08187D95"/>
    <w:rsid w:val="081C47CE"/>
    <w:rsid w:val="08406890"/>
    <w:rsid w:val="0863F617"/>
    <w:rsid w:val="086C9092"/>
    <w:rsid w:val="0889D111"/>
    <w:rsid w:val="08A03B03"/>
    <w:rsid w:val="08B203E8"/>
    <w:rsid w:val="08B99A9D"/>
    <w:rsid w:val="08CC9619"/>
    <w:rsid w:val="08CF26A9"/>
    <w:rsid w:val="0910A785"/>
    <w:rsid w:val="09162399"/>
    <w:rsid w:val="093C1E6E"/>
    <w:rsid w:val="093C8C18"/>
    <w:rsid w:val="094A1007"/>
    <w:rsid w:val="0976D684"/>
    <w:rsid w:val="097ABEE9"/>
    <w:rsid w:val="09EBB6BD"/>
    <w:rsid w:val="0A2674DB"/>
    <w:rsid w:val="0A447B65"/>
    <w:rsid w:val="0A5C7949"/>
    <w:rsid w:val="0A833EFA"/>
    <w:rsid w:val="0AA2CAF2"/>
    <w:rsid w:val="0AA49916"/>
    <w:rsid w:val="0B1E1787"/>
    <w:rsid w:val="0B3C3F34"/>
    <w:rsid w:val="0B4E321C"/>
    <w:rsid w:val="0B5F5D00"/>
    <w:rsid w:val="0B9024BC"/>
    <w:rsid w:val="0B969962"/>
    <w:rsid w:val="0BA0E0EB"/>
    <w:rsid w:val="0BB4FEDB"/>
    <w:rsid w:val="0BB83043"/>
    <w:rsid w:val="0BD1CEF7"/>
    <w:rsid w:val="0C16D9F3"/>
    <w:rsid w:val="0C19F098"/>
    <w:rsid w:val="0C57B066"/>
    <w:rsid w:val="0C6B5436"/>
    <w:rsid w:val="0C8254F3"/>
    <w:rsid w:val="0C999F9E"/>
    <w:rsid w:val="0C9A06CD"/>
    <w:rsid w:val="0CB333D1"/>
    <w:rsid w:val="0CBC3AB2"/>
    <w:rsid w:val="0CC2F73A"/>
    <w:rsid w:val="0CC9917D"/>
    <w:rsid w:val="0CDD6685"/>
    <w:rsid w:val="0CF14EB7"/>
    <w:rsid w:val="0CF938BA"/>
    <w:rsid w:val="0D19786A"/>
    <w:rsid w:val="0D25A260"/>
    <w:rsid w:val="0D2D3FB3"/>
    <w:rsid w:val="0D4C2F2F"/>
    <w:rsid w:val="0D59445A"/>
    <w:rsid w:val="0D664C55"/>
    <w:rsid w:val="0D7B8BE7"/>
    <w:rsid w:val="0D9822AB"/>
    <w:rsid w:val="0DA2E500"/>
    <w:rsid w:val="0DA45234"/>
    <w:rsid w:val="0DB2FBEA"/>
    <w:rsid w:val="0DB7C41A"/>
    <w:rsid w:val="0DCB7E42"/>
    <w:rsid w:val="0DDCF38F"/>
    <w:rsid w:val="0DEDD984"/>
    <w:rsid w:val="0E151E26"/>
    <w:rsid w:val="0E3F519D"/>
    <w:rsid w:val="0E51476D"/>
    <w:rsid w:val="0E642BBC"/>
    <w:rsid w:val="0E78FF26"/>
    <w:rsid w:val="0E96FDC2"/>
    <w:rsid w:val="0E9D143D"/>
    <w:rsid w:val="0EBC0AA3"/>
    <w:rsid w:val="0EC425C2"/>
    <w:rsid w:val="0ECBA339"/>
    <w:rsid w:val="0ECDF3FE"/>
    <w:rsid w:val="0EDF3386"/>
    <w:rsid w:val="0EE04207"/>
    <w:rsid w:val="0EE5D222"/>
    <w:rsid w:val="0EEC351F"/>
    <w:rsid w:val="0EF0AEED"/>
    <w:rsid w:val="0F054380"/>
    <w:rsid w:val="0F0695CC"/>
    <w:rsid w:val="0F408583"/>
    <w:rsid w:val="0F5141B2"/>
    <w:rsid w:val="0F5AE961"/>
    <w:rsid w:val="0F6D49D4"/>
    <w:rsid w:val="0F8A014F"/>
    <w:rsid w:val="0FB656E0"/>
    <w:rsid w:val="0FBF7EFD"/>
    <w:rsid w:val="0FC87361"/>
    <w:rsid w:val="0FE8C996"/>
    <w:rsid w:val="103B9FC9"/>
    <w:rsid w:val="10785DD4"/>
    <w:rsid w:val="1081A283"/>
    <w:rsid w:val="109E61F3"/>
    <w:rsid w:val="10AFEE28"/>
    <w:rsid w:val="10B29A98"/>
    <w:rsid w:val="10F1A15A"/>
    <w:rsid w:val="10FC8FF6"/>
    <w:rsid w:val="11140772"/>
    <w:rsid w:val="11202C4C"/>
    <w:rsid w:val="112260BD"/>
    <w:rsid w:val="113DC4CC"/>
    <w:rsid w:val="113E8A38"/>
    <w:rsid w:val="1151A935"/>
    <w:rsid w:val="11631EBA"/>
    <w:rsid w:val="116E3E06"/>
    <w:rsid w:val="117A9A8C"/>
    <w:rsid w:val="1197631D"/>
    <w:rsid w:val="11A30022"/>
    <w:rsid w:val="11C1489E"/>
    <w:rsid w:val="11CB6F06"/>
    <w:rsid w:val="11D5DD74"/>
    <w:rsid w:val="11F8CB8C"/>
    <w:rsid w:val="11FA1896"/>
    <w:rsid w:val="12104545"/>
    <w:rsid w:val="121D72E4"/>
    <w:rsid w:val="12457661"/>
    <w:rsid w:val="124AB155"/>
    <w:rsid w:val="12555F3E"/>
    <w:rsid w:val="125806B5"/>
    <w:rsid w:val="126DC282"/>
    <w:rsid w:val="127D7057"/>
    <w:rsid w:val="128DADD2"/>
    <w:rsid w:val="12F72F14"/>
    <w:rsid w:val="13001423"/>
    <w:rsid w:val="1306F7AF"/>
    <w:rsid w:val="131BB355"/>
    <w:rsid w:val="1353B437"/>
    <w:rsid w:val="1359F61E"/>
    <w:rsid w:val="135D18FF"/>
    <w:rsid w:val="136E50AD"/>
    <w:rsid w:val="13A2C274"/>
    <w:rsid w:val="13D93168"/>
    <w:rsid w:val="140478E0"/>
    <w:rsid w:val="141C9144"/>
    <w:rsid w:val="1427059E"/>
    <w:rsid w:val="145B8D84"/>
    <w:rsid w:val="145FD8A5"/>
    <w:rsid w:val="14741B04"/>
    <w:rsid w:val="1499AC95"/>
    <w:rsid w:val="149BE484"/>
    <w:rsid w:val="14A4B183"/>
    <w:rsid w:val="14A5DEC8"/>
    <w:rsid w:val="14B4EB64"/>
    <w:rsid w:val="14CAC220"/>
    <w:rsid w:val="14D1CC29"/>
    <w:rsid w:val="14E3217A"/>
    <w:rsid w:val="14E7DA08"/>
    <w:rsid w:val="14ECEB33"/>
    <w:rsid w:val="14F8FCBE"/>
    <w:rsid w:val="15007D87"/>
    <w:rsid w:val="1549ACA8"/>
    <w:rsid w:val="1552A711"/>
    <w:rsid w:val="155906ED"/>
    <w:rsid w:val="15872E0C"/>
    <w:rsid w:val="1589454D"/>
    <w:rsid w:val="158A1552"/>
    <w:rsid w:val="15B0E776"/>
    <w:rsid w:val="15F1D802"/>
    <w:rsid w:val="16303B1C"/>
    <w:rsid w:val="167C32AA"/>
    <w:rsid w:val="168072AC"/>
    <w:rsid w:val="169BFC3A"/>
    <w:rsid w:val="169C4DE8"/>
    <w:rsid w:val="169E3760"/>
    <w:rsid w:val="16A0767A"/>
    <w:rsid w:val="16A5309D"/>
    <w:rsid w:val="16CEA2EC"/>
    <w:rsid w:val="16D6D958"/>
    <w:rsid w:val="1714768A"/>
    <w:rsid w:val="176D5479"/>
    <w:rsid w:val="178DA863"/>
    <w:rsid w:val="178F6DD0"/>
    <w:rsid w:val="179D7270"/>
    <w:rsid w:val="17C2FA9A"/>
    <w:rsid w:val="17DD7F8A"/>
    <w:rsid w:val="1811BF82"/>
    <w:rsid w:val="182D1597"/>
    <w:rsid w:val="18381E49"/>
    <w:rsid w:val="185BE890"/>
    <w:rsid w:val="187BFC20"/>
    <w:rsid w:val="18A92B18"/>
    <w:rsid w:val="18AE1FDC"/>
    <w:rsid w:val="18C352A7"/>
    <w:rsid w:val="18CB06DF"/>
    <w:rsid w:val="18CC51CC"/>
    <w:rsid w:val="18E9FB21"/>
    <w:rsid w:val="19082A52"/>
    <w:rsid w:val="1926CCED"/>
    <w:rsid w:val="1929CBB0"/>
    <w:rsid w:val="193BE0B3"/>
    <w:rsid w:val="1974212B"/>
    <w:rsid w:val="198B6053"/>
    <w:rsid w:val="199FE800"/>
    <w:rsid w:val="19A6687B"/>
    <w:rsid w:val="19AE7EEE"/>
    <w:rsid w:val="19BBC28C"/>
    <w:rsid w:val="19D90D66"/>
    <w:rsid w:val="19DA3176"/>
    <w:rsid w:val="1A0B4172"/>
    <w:rsid w:val="1A0B4562"/>
    <w:rsid w:val="1A261834"/>
    <w:rsid w:val="1A4E9827"/>
    <w:rsid w:val="1A57EC85"/>
    <w:rsid w:val="1A75203D"/>
    <w:rsid w:val="1A8FD741"/>
    <w:rsid w:val="1AA3AF88"/>
    <w:rsid w:val="1AAC20C8"/>
    <w:rsid w:val="1AF5BC51"/>
    <w:rsid w:val="1B1C0562"/>
    <w:rsid w:val="1B3CA936"/>
    <w:rsid w:val="1B645A48"/>
    <w:rsid w:val="1B80ABF3"/>
    <w:rsid w:val="1B81A307"/>
    <w:rsid w:val="1B836689"/>
    <w:rsid w:val="1B9BE659"/>
    <w:rsid w:val="1BADAF63"/>
    <w:rsid w:val="1C1C3779"/>
    <w:rsid w:val="1C2F05CA"/>
    <w:rsid w:val="1C32CFD2"/>
    <w:rsid w:val="1C4ACB07"/>
    <w:rsid w:val="1C52301A"/>
    <w:rsid w:val="1C55365B"/>
    <w:rsid w:val="1C600513"/>
    <w:rsid w:val="1C68E4DD"/>
    <w:rsid w:val="1C6A35C1"/>
    <w:rsid w:val="1C738175"/>
    <w:rsid w:val="1C7BB060"/>
    <w:rsid w:val="1C9984D0"/>
    <w:rsid w:val="1C9FC219"/>
    <w:rsid w:val="1CD9B06E"/>
    <w:rsid w:val="1CF5BB8E"/>
    <w:rsid w:val="1D020409"/>
    <w:rsid w:val="1D04CDC4"/>
    <w:rsid w:val="1D1CFB69"/>
    <w:rsid w:val="1D485825"/>
    <w:rsid w:val="1D5718AD"/>
    <w:rsid w:val="1D5962C2"/>
    <w:rsid w:val="1D621DC9"/>
    <w:rsid w:val="1D6579FC"/>
    <w:rsid w:val="1D791794"/>
    <w:rsid w:val="1D999454"/>
    <w:rsid w:val="1DD3D249"/>
    <w:rsid w:val="1DD4E432"/>
    <w:rsid w:val="1DE17FB6"/>
    <w:rsid w:val="1DE57FE2"/>
    <w:rsid w:val="1DF0AF62"/>
    <w:rsid w:val="1DF7C890"/>
    <w:rsid w:val="1E010E00"/>
    <w:rsid w:val="1E172524"/>
    <w:rsid w:val="1E326B6C"/>
    <w:rsid w:val="1E3CD9E8"/>
    <w:rsid w:val="1E423AE5"/>
    <w:rsid w:val="1E74E184"/>
    <w:rsid w:val="1E761C63"/>
    <w:rsid w:val="1E9B381F"/>
    <w:rsid w:val="1E9B60E5"/>
    <w:rsid w:val="1EB73A74"/>
    <w:rsid w:val="1EBDA19D"/>
    <w:rsid w:val="1EC2C74E"/>
    <w:rsid w:val="1ED2B3B2"/>
    <w:rsid w:val="1ED99961"/>
    <w:rsid w:val="1EE07CED"/>
    <w:rsid w:val="1EF2C1BE"/>
    <w:rsid w:val="1F1BD7C7"/>
    <w:rsid w:val="1F20F1B1"/>
    <w:rsid w:val="1F2227D5"/>
    <w:rsid w:val="1F87541A"/>
    <w:rsid w:val="1FC79902"/>
    <w:rsid w:val="1FE7642A"/>
    <w:rsid w:val="1FFBC039"/>
    <w:rsid w:val="201AF540"/>
    <w:rsid w:val="20361DE9"/>
    <w:rsid w:val="2045C26F"/>
    <w:rsid w:val="2056B192"/>
    <w:rsid w:val="20597C16"/>
    <w:rsid w:val="206A60A1"/>
    <w:rsid w:val="20C64438"/>
    <w:rsid w:val="20DB1720"/>
    <w:rsid w:val="20F7C283"/>
    <w:rsid w:val="2104D535"/>
    <w:rsid w:val="210A3983"/>
    <w:rsid w:val="214225DB"/>
    <w:rsid w:val="214F6E89"/>
    <w:rsid w:val="215418A2"/>
    <w:rsid w:val="215FBD71"/>
    <w:rsid w:val="218248F9"/>
    <w:rsid w:val="21855E1E"/>
    <w:rsid w:val="21A4F61B"/>
    <w:rsid w:val="21BD735D"/>
    <w:rsid w:val="21E192D0"/>
    <w:rsid w:val="2201F224"/>
    <w:rsid w:val="222020D5"/>
    <w:rsid w:val="22284D9C"/>
    <w:rsid w:val="222CD3E5"/>
    <w:rsid w:val="2248F7E5"/>
    <w:rsid w:val="226400C4"/>
    <w:rsid w:val="22A6B382"/>
    <w:rsid w:val="22ABDFF6"/>
    <w:rsid w:val="22BB698B"/>
    <w:rsid w:val="22BC14B0"/>
    <w:rsid w:val="22D555C3"/>
    <w:rsid w:val="22FD6FA6"/>
    <w:rsid w:val="230E3144"/>
    <w:rsid w:val="2310B3DA"/>
    <w:rsid w:val="232716DD"/>
    <w:rsid w:val="233327F3"/>
    <w:rsid w:val="234504DA"/>
    <w:rsid w:val="23494EBE"/>
    <w:rsid w:val="23504CFC"/>
    <w:rsid w:val="23533A41"/>
    <w:rsid w:val="235FF68C"/>
    <w:rsid w:val="2379528E"/>
    <w:rsid w:val="237D6331"/>
    <w:rsid w:val="238CE262"/>
    <w:rsid w:val="238DC35A"/>
    <w:rsid w:val="23C07B89"/>
    <w:rsid w:val="23C12B30"/>
    <w:rsid w:val="23CA05AF"/>
    <w:rsid w:val="23D4C11B"/>
    <w:rsid w:val="23ECA327"/>
    <w:rsid w:val="23FB7AAA"/>
    <w:rsid w:val="23FD47FD"/>
    <w:rsid w:val="241576F0"/>
    <w:rsid w:val="2430E5D2"/>
    <w:rsid w:val="24354958"/>
    <w:rsid w:val="2452912C"/>
    <w:rsid w:val="246D047F"/>
    <w:rsid w:val="24848C2E"/>
    <w:rsid w:val="24861FFE"/>
    <w:rsid w:val="24953FAE"/>
    <w:rsid w:val="24AC843B"/>
    <w:rsid w:val="24C505F9"/>
    <w:rsid w:val="24E367F4"/>
    <w:rsid w:val="24E8B110"/>
    <w:rsid w:val="250A870B"/>
    <w:rsid w:val="250FE2BB"/>
    <w:rsid w:val="251145B5"/>
    <w:rsid w:val="252F3680"/>
    <w:rsid w:val="25481EB7"/>
    <w:rsid w:val="2557C197"/>
    <w:rsid w:val="25A50F13"/>
    <w:rsid w:val="25CC5D79"/>
    <w:rsid w:val="25DA934F"/>
    <w:rsid w:val="25E06C8F"/>
    <w:rsid w:val="25E52E68"/>
    <w:rsid w:val="25EC0725"/>
    <w:rsid w:val="25EED36F"/>
    <w:rsid w:val="25EF10D8"/>
    <w:rsid w:val="26267D4E"/>
    <w:rsid w:val="2672DEFE"/>
    <w:rsid w:val="26765641"/>
    <w:rsid w:val="2679CE19"/>
    <w:rsid w:val="268E9E8A"/>
    <w:rsid w:val="26A2D8C4"/>
    <w:rsid w:val="26D2B0F6"/>
    <w:rsid w:val="272B71A0"/>
    <w:rsid w:val="27985CAD"/>
    <w:rsid w:val="27C31918"/>
    <w:rsid w:val="27E49E24"/>
    <w:rsid w:val="27EACBFF"/>
    <w:rsid w:val="281A1033"/>
    <w:rsid w:val="282A5574"/>
    <w:rsid w:val="284C2C19"/>
    <w:rsid w:val="2850D454"/>
    <w:rsid w:val="2853FB7F"/>
    <w:rsid w:val="288C4B19"/>
    <w:rsid w:val="28BB4164"/>
    <w:rsid w:val="28CC312C"/>
    <w:rsid w:val="28D81831"/>
    <w:rsid w:val="28DAFDE1"/>
    <w:rsid w:val="290294D1"/>
    <w:rsid w:val="2929B805"/>
    <w:rsid w:val="293B477F"/>
    <w:rsid w:val="294FB2FC"/>
    <w:rsid w:val="295BC668"/>
    <w:rsid w:val="29B577E6"/>
    <w:rsid w:val="29BB7B90"/>
    <w:rsid w:val="29D20242"/>
    <w:rsid w:val="2A0DEEB3"/>
    <w:rsid w:val="2A0EE46D"/>
    <w:rsid w:val="2A1A3724"/>
    <w:rsid w:val="2A335F81"/>
    <w:rsid w:val="2A5E6294"/>
    <w:rsid w:val="2AE71621"/>
    <w:rsid w:val="2AFAB9DA"/>
    <w:rsid w:val="2B45EC0D"/>
    <w:rsid w:val="2B5BCA22"/>
    <w:rsid w:val="2B5FBDFF"/>
    <w:rsid w:val="2B688DAD"/>
    <w:rsid w:val="2B6B33AB"/>
    <w:rsid w:val="2B77F4D5"/>
    <w:rsid w:val="2B7DA121"/>
    <w:rsid w:val="2B90629C"/>
    <w:rsid w:val="2B94E3C0"/>
    <w:rsid w:val="2B969338"/>
    <w:rsid w:val="2B9796AC"/>
    <w:rsid w:val="2BA53A6F"/>
    <w:rsid w:val="2BBA5597"/>
    <w:rsid w:val="2BC0B05F"/>
    <w:rsid w:val="2BDBA3B1"/>
    <w:rsid w:val="2C03D1EE"/>
    <w:rsid w:val="2C05DEAC"/>
    <w:rsid w:val="2C0746E5"/>
    <w:rsid w:val="2C261FCD"/>
    <w:rsid w:val="2C2D9C15"/>
    <w:rsid w:val="2C9D41AC"/>
    <w:rsid w:val="2CB39A14"/>
    <w:rsid w:val="2CB79620"/>
    <w:rsid w:val="2CC7791E"/>
    <w:rsid w:val="2CD8854A"/>
    <w:rsid w:val="2CEFDFA5"/>
    <w:rsid w:val="2CF53701"/>
    <w:rsid w:val="2CFBD2A2"/>
    <w:rsid w:val="2D27E568"/>
    <w:rsid w:val="2D2C32FD"/>
    <w:rsid w:val="2D2FE25A"/>
    <w:rsid w:val="2D586C65"/>
    <w:rsid w:val="2D7135D3"/>
    <w:rsid w:val="2D777412"/>
    <w:rsid w:val="2D8F9766"/>
    <w:rsid w:val="2D903B00"/>
    <w:rsid w:val="2D9C0EF1"/>
    <w:rsid w:val="2DBCAE75"/>
    <w:rsid w:val="2DC87C84"/>
    <w:rsid w:val="2DC96C76"/>
    <w:rsid w:val="2DC9F1CA"/>
    <w:rsid w:val="2DCDCD2C"/>
    <w:rsid w:val="2DD0CDB6"/>
    <w:rsid w:val="2DDE42F8"/>
    <w:rsid w:val="2E13E6C5"/>
    <w:rsid w:val="2E1BB8F5"/>
    <w:rsid w:val="2E1FED29"/>
    <w:rsid w:val="2E2914C7"/>
    <w:rsid w:val="2E325A9C"/>
    <w:rsid w:val="2E403271"/>
    <w:rsid w:val="2E488F36"/>
    <w:rsid w:val="2E6FB59E"/>
    <w:rsid w:val="2E8CB54D"/>
    <w:rsid w:val="2E956634"/>
    <w:rsid w:val="2EA57DE7"/>
    <w:rsid w:val="2EA6B6B8"/>
    <w:rsid w:val="2EB5F020"/>
    <w:rsid w:val="2EBC7150"/>
    <w:rsid w:val="2EBEA644"/>
    <w:rsid w:val="2EECDF04"/>
    <w:rsid w:val="2F214059"/>
    <w:rsid w:val="2F3AB302"/>
    <w:rsid w:val="2FD45E48"/>
    <w:rsid w:val="2FDA0725"/>
    <w:rsid w:val="2FE947C1"/>
    <w:rsid w:val="30071E84"/>
    <w:rsid w:val="300A20F3"/>
    <w:rsid w:val="3012ED09"/>
    <w:rsid w:val="301E8A0E"/>
    <w:rsid w:val="302E42A8"/>
    <w:rsid w:val="30332F22"/>
    <w:rsid w:val="30722632"/>
    <w:rsid w:val="3074E4E3"/>
    <w:rsid w:val="30AF5DC8"/>
    <w:rsid w:val="30B5660A"/>
    <w:rsid w:val="30BDE41F"/>
    <w:rsid w:val="30C8213B"/>
    <w:rsid w:val="30D67733"/>
    <w:rsid w:val="30E04321"/>
    <w:rsid w:val="3128813E"/>
    <w:rsid w:val="3152C143"/>
    <w:rsid w:val="315F56A8"/>
    <w:rsid w:val="316358BB"/>
    <w:rsid w:val="3174AC7B"/>
    <w:rsid w:val="317729F8"/>
    <w:rsid w:val="317D9CAE"/>
    <w:rsid w:val="31833200"/>
    <w:rsid w:val="319E575F"/>
    <w:rsid w:val="31B48388"/>
    <w:rsid w:val="31B8696C"/>
    <w:rsid w:val="31D25606"/>
    <w:rsid w:val="3202456D"/>
    <w:rsid w:val="3206BB44"/>
    <w:rsid w:val="3207D458"/>
    <w:rsid w:val="32089EAB"/>
    <w:rsid w:val="321FDF6A"/>
    <w:rsid w:val="322031A6"/>
    <w:rsid w:val="32220E1B"/>
    <w:rsid w:val="32237DD1"/>
    <w:rsid w:val="3283B53C"/>
    <w:rsid w:val="32CD255C"/>
    <w:rsid w:val="330635CA"/>
    <w:rsid w:val="331CC120"/>
    <w:rsid w:val="33249A60"/>
    <w:rsid w:val="33447715"/>
    <w:rsid w:val="335D628D"/>
    <w:rsid w:val="335E9A0F"/>
    <w:rsid w:val="33659365"/>
    <w:rsid w:val="337B722A"/>
    <w:rsid w:val="338D2319"/>
    <w:rsid w:val="339E971E"/>
    <w:rsid w:val="33C53501"/>
    <w:rsid w:val="33C8730F"/>
    <w:rsid w:val="33E381BD"/>
    <w:rsid w:val="33F984B4"/>
    <w:rsid w:val="33FBAFC6"/>
    <w:rsid w:val="342567CF"/>
    <w:rsid w:val="344117B8"/>
    <w:rsid w:val="346C9811"/>
    <w:rsid w:val="3477CA76"/>
    <w:rsid w:val="348A5BBB"/>
    <w:rsid w:val="34BAD612"/>
    <w:rsid w:val="34C17ECB"/>
    <w:rsid w:val="34FE9795"/>
    <w:rsid w:val="35091AEB"/>
    <w:rsid w:val="350C522E"/>
    <w:rsid w:val="3513F61D"/>
    <w:rsid w:val="353FB455"/>
    <w:rsid w:val="354978A0"/>
    <w:rsid w:val="355AE5DC"/>
    <w:rsid w:val="35762723"/>
    <w:rsid w:val="359081DD"/>
    <w:rsid w:val="35959050"/>
    <w:rsid w:val="35CF36B9"/>
    <w:rsid w:val="35D61C47"/>
    <w:rsid w:val="35ED5C0D"/>
    <w:rsid w:val="3600EE50"/>
    <w:rsid w:val="361CAECC"/>
    <w:rsid w:val="361DA0D1"/>
    <w:rsid w:val="363E65B1"/>
    <w:rsid w:val="36455A07"/>
    <w:rsid w:val="364EF9ED"/>
    <w:rsid w:val="365A54B8"/>
    <w:rsid w:val="365C44BA"/>
    <w:rsid w:val="367DDD11"/>
    <w:rsid w:val="36A270A6"/>
    <w:rsid w:val="36B7E4B2"/>
    <w:rsid w:val="36BB2E0E"/>
    <w:rsid w:val="36DAC57D"/>
    <w:rsid w:val="371B2AE8"/>
    <w:rsid w:val="371B957C"/>
    <w:rsid w:val="371EF868"/>
    <w:rsid w:val="37312576"/>
    <w:rsid w:val="3751999B"/>
    <w:rsid w:val="3767DFA6"/>
    <w:rsid w:val="37783C0D"/>
    <w:rsid w:val="377B1197"/>
    <w:rsid w:val="378D4AEF"/>
    <w:rsid w:val="379F56D0"/>
    <w:rsid w:val="37A33DC4"/>
    <w:rsid w:val="37E7183A"/>
    <w:rsid w:val="37EAF420"/>
    <w:rsid w:val="37F07631"/>
    <w:rsid w:val="3830080E"/>
    <w:rsid w:val="38A036EE"/>
    <w:rsid w:val="38ACAB3B"/>
    <w:rsid w:val="38B765DD"/>
    <w:rsid w:val="38E254F6"/>
    <w:rsid w:val="38F34B98"/>
    <w:rsid w:val="3900C85D"/>
    <w:rsid w:val="39304D42"/>
    <w:rsid w:val="39368760"/>
    <w:rsid w:val="3944C2EA"/>
    <w:rsid w:val="395269CE"/>
    <w:rsid w:val="3974DC28"/>
    <w:rsid w:val="3982E89B"/>
    <w:rsid w:val="39A0A96F"/>
    <w:rsid w:val="39AA2A21"/>
    <w:rsid w:val="39C862D6"/>
    <w:rsid w:val="39D3A7FB"/>
    <w:rsid w:val="39EEFB67"/>
    <w:rsid w:val="3A0AB605"/>
    <w:rsid w:val="3A2FDE6A"/>
    <w:rsid w:val="3A3696CF"/>
    <w:rsid w:val="3A3CCEBD"/>
    <w:rsid w:val="3A4F32F2"/>
    <w:rsid w:val="3A5F48DD"/>
    <w:rsid w:val="3A64EE85"/>
    <w:rsid w:val="3A6F0381"/>
    <w:rsid w:val="3A7F04D0"/>
    <w:rsid w:val="3A9B91E2"/>
    <w:rsid w:val="3AC63401"/>
    <w:rsid w:val="3ADAD0D4"/>
    <w:rsid w:val="3ADB2A33"/>
    <w:rsid w:val="3B216C76"/>
    <w:rsid w:val="3B387456"/>
    <w:rsid w:val="3B3DC074"/>
    <w:rsid w:val="3B54910D"/>
    <w:rsid w:val="3B578AE6"/>
    <w:rsid w:val="3B5E1B71"/>
    <w:rsid w:val="3B6D598A"/>
    <w:rsid w:val="3B74DB04"/>
    <w:rsid w:val="3B97DBE6"/>
    <w:rsid w:val="3BAC9DBB"/>
    <w:rsid w:val="3BCCA585"/>
    <w:rsid w:val="3BE09D31"/>
    <w:rsid w:val="3BE35292"/>
    <w:rsid w:val="3BEF069F"/>
    <w:rsid w:val="3BF03DF6"/>
    <w:rsid w:val="3BF2698B"/>
    <w:rsid w:val="3C05EA7F"/>
    <w:rsid w:val="3C09014D"/>
    <w:rsid w:val="3C123F22"/>
    <w:rsid w:val="3C1CB608"/>
    <w:rsid w:val="3C38691F"/>
    <w:rsid w:val="3C455FA6"/>
    <w:rsid w:val="3C5EBB35"/>
    <w:rsid w:val="3C60BC12"/>
    <w:rsid w:val="3C8120FC"/>
    <w:rsid w:val="3C92B8AF"/>
    <w:rsid w:val="3C944309"/>
    <w:rsid w:val="3CA1A679"/>
    <w:rsid w:val="3CA67601"/>
    <w:rsid w:val="3CB344BF"/>
    <w:rsid w:val="3CC5AB4D"/>
    <w:rsid w:val="3CD9D45D"/>
    <w:rsid w:val="3CE3263E"/>
    <w:rsid w:val="3CEF195B"/>
    <w:rsid w:val="3D07291C"/>
    <w:rsid w:val="3D199FB0"/>
    <w:rsid w:val="3D1A2A89"/>
    <w:rsid w:val="3D1A4DF6"/>
    <w:rsid w:val="3D3E836F"/>
    <w:rsid w:val="3D9A23DA"/>
    <w:rsid w:val="3D9D066F"/>
    <w:rsid w:val="3D9D7D35"/>
    <w:rsid w:val="3DA9CB71"/>
    <w:rsid w:val="3DAC31F1"/>
    <w:rsid w:val="3DBF1AC8"/>
    <w:rsid w:val="3DBFC05D"/>
    <w:rsid w:val="3DC805CF"/>
    <w:rsid w:val="3DE614AC"/>
    <w:rsid w:val="3E0778EE"/>
    <w:rsid w:val="3E2A1C55"/>
    <w:rsid w:val="3E587FB5"/>
    <w:rsid w:val="3E7A9E17"/>
    <w:rsid w:val="3E8C31CF"/>
    <w:rsid w:val="3E985282"/>
    <w:rsid w:val="3E9D4B8F"/>
    <w:rsid w:val="3E9E3CC9"/>
    <w:rsid w:val="3EA10FA1"/>
    <w:rsid w:val="3EB2D708"/>
    <w:rsid w:val="3ED1753D"/>
    <w:rsid w:val="3F04A525"/>
    <w:rsid w:val="3F1B1A37"/>
    <w:rsid w:val="3F3A344A"/>
    <w:rsid w:val="3F3BF79B"/>
    <w:rsid w:val="3F5F605E"/>
    <w:rsid w:val="3F6114D1"/>
    <w:rsid w:val="3F697A5C"/>
    <w:rsid w:val="3F7FAB13"/>
    <w:rsid w:val="3F8ED640"/>
    <w:rsid w:val="3F911482"/>
    <w:rsid w:val="3F985CD4"/>
    <w:rsid w:val="3FA50932"/>
    <w:rsid w:val="3FCD206E"/>
    <w:rsid w:val="3FCDF8C5"/>
    <w:rsid w:val="3FE4AD6A"/>
    <w:rsid w:val="3FF26F98"/>
    <w:rsid w:val="400B96FA"/>
    <w:rsid w:val="4023D00C"/>
    <w:rsid w:val="402A8F55"/>
    <w:rsid w:val="402D1089"/>
    <w:rsid w:val="40319F01"/>
    <w:rsid w:val="403CAFB9"/>
    <w:rsid w:val="40694477"/>
    <w:rsid w:val="408DEFCC"/>
    <w:rsid w:val="4099E681"/>
    <w:rsid w:val="40C0A6B8"/>
    <w:rsid w:val="40DA1A26"/>
    <w:rsid w:val="40DF859C"/>
    <w:rsid w:val="40E0F522"/>
    <w:rsid w:val="40E53140"/>
    <w:rsid w:val="40F42799"/>
    <w:rsid w:val="40F753B1"/>
    <w:rsid w:val="410B0116"/>
    <w:rsid w:val="411A173B"/>
    <w:rsid w:val="4175D5A2"/>
    <w:rsid w:val="41880CAE"/>
    <w:rsid w:val="419524D2"/>
    <w:rsid w:val="41EA9A58"/>
    <w:rsid w:val="41EAA39E"/>
    <w:rsid w:val="41ED10D3"/>
    <w:rsid w:val="41F7C78C"/>
    <w:rsid w:val="41FB2FF9"/>
    <w:rsid w:val="41FED685"/>
    <w:rsid w:val="425D4074"/>
    <w:rsid w:val="426B27E7"/>
    <w:rsid w:val="429058E4"/>
    <w:rsid w:val="4297BDA7"/>
    <w:rsid w:val="4347E7AA"/>
    <w:rsid w:val="43587A81"/>
    <w:rsid w:val="435B27DF"/>
    <w:rsid w:val="436DAC78"/>
    <w:rsid w:val="436F42AA"/>
    <w:rsid w:val="438D1F70"/>
    <w:rsid w:val="4395DDAD"/>
    <w:rsid w:val="43A2407E"/>
    <w:rsid w:val="43B54415"/>
    <w:rsid w:val="4407F95C"/>
    <w:rsid w:val="4418A1B7"/>
    <w:rsid w:val="442672A0"/>
    <w:rsid w:val="44286826"/>
    <w:rsid w:val="443C60A4"/>
    <w:rsid w:val="446F7834"/>
    <w:rsid w:val="4478E9C8"/>
    <w:rsid w:val="44953B4A"/>
    <w:rsid w:val="44B40728"/>
    <w:rsid w:val="44CD836F"/>
    <w:rsid w:val="44E55CFB"/>
    <w:rsid w:val="44F728C8"/>
    <w:rsid w:val="4507B3B4"/>
    <w:rsid w:val="4522FADD"/>
    <w:rsid w:val="453763AF"/>
    <w:rsid w:val="453D5C7E"/>
    <w:rsid w:val="4541701C"/>
    <w:rsid w:val="4569046D"/>
    <w:rsid w:val="4571D969"/>
    <w:rsid w:val="458CE310"/>
    <w:rsid w:val="458D74C2"/>
    <w:rsid w:val="460EDAE5"/>
    <w:rsid w:val="4623E0A8"/>
    <w:rsid w:val="4633836A"/>
    <w:rsid w:val="463BBF87"/>
    <w:rsid w:val="4677CDBF"/>
    <w:rsid w:val="467D4010"/>
    <w:rsid w:val="4697C34F"/>
    <w:rsid w:val="46A75999"/>
    <w:rsid w:val="46AA8831"/>
    <w:rsid w:val="46D39CDF"/>
    <w:rsid w:val="46D68BDB"/>
    <w:rsid w:val="4708DB48"/>
    <w:rsid w:val="4726ACAB"/>
    <w:rsid w:val="47438002"/>
    <w:rsid w:val="474A638E"/>
    <w:rsid w:val="474C1DB3"/>
    <w:rsid w:val="477FBF7D"/>
    <w:rsid w:val="479D1274"/>
    <w:rsid w:val="47C7CE1A"/>
    <w:rsid w:val="47CE0E5B"/>
    <w:rsid w:val="47CFD8E5"/>
    <w:rsid w:val="47E50BA9"/>
    <w:rsid w:val="47F1988A"/>
    <w:rsid w:val="48031B1F"/>
    <w:rsid w:val="482F26BD"/>
    <w:rsid w:val="483742F5"/>
    <w:rsid w:val="484D460D"/>
    <w:rsid w:val="485A57E0"/>
    <w:rsid w:val="48607F50"/>
    <w:rsid w:val="48656DD2"/>
    <w:rsid w:val="486874E3"/>
    <w:rsid w:val="489D94F5"/>
    <w:rsid w:val="48B87402"/>
    <w:rsid w:val="48C002AC"/>
    <w:rsid w:val="48CC5182"/>
    <w:rsid w:val="48CD1B71"/>
    <w:rsid w:val="491F6E95"/>
    <w:rsid w:val="4931C721"/>
    <w:rsid w:val="494C0659"/>
    <w:rsid w:val="4963FF53"/>
    <w:rsid w:val="499C877E"/>
    <w:rsid w:val="499C8B39"/>
    <w:rsid w:val="49F6960E"/>
    <w:rsid w:val="49F822B8"/>
    <w:rsid w:val="4A1AB265"/>
    <w:rsid w:val="4A1C6E98"/>
    <w:rsid w:val="4A29387F"/>
    <w:rsid w:val="4A32644E"/>
    <w:rsid w:val="4A45C61C"/>
    <w:rsid w:val="4A4BA2F0"/>
    <w:rsid w:val="4A65CBA3"/>
    <w:rsid w:val="4A7B20C4"/>
    <w:rsid w:val="4A7C94D0"/>
    <w:rsid w:val="4AA42379"/>
    <w:rsid w:val="4AB13927"/>
    <w:rsid w:val="4AC5F820"/>
    <w:rsid w:val="4ACDD247"/>
    <w:rsid w:val="4AE60060"/>
    <w:rsid w:val="4B1CC2EB"/>
    <w:rsid w:val="4B301AF2"/>
    <w:rsid w:val="4B4B783F"/>
    <w:rsid w:val="4B6FD904"/>
    <w:rsid w:val="4B830463"/>
    <w:rsid w:val="4B94E3D1"/>
    <w:rsid w:val="4B9D853E"/>
    <w:rsid w:val="4BA43BE8"/>
    <w:rsid w:val="4BBBF2EB"/>
    <w:rsid w:val="4BC8F523"/>
    <w:rsid w:val="4BE02FCD"/>
    <w:rsid w:val="4BEAFA5D"/>
    <w:rsid w:val="4BF53732"/>
    <w:rsid w:val="4C07CF4F"/>
    <w:rsid w:val="4C6C9855"/>
    <w:rsid w:val="4C7E1C69"/>
    <w:rsid w:val="4C832CC2"/>
    <w:rsid w:val="4CA4F62C"/>
    <w:rsid w:val="4CAF2580"/>
    <w:rsid w:val="4CBCED35"/>
    <w:rsid w:val="4CC206E8"/>
    <w:rsid w:val="4CCF519E"/>
    <w:rsid w:val="4CDC44CA"/>
    <w:rsid w:val="4CFD14DF"/>
    <w:rsid w:val="4D4A84C9"/>
    <w:rsid w:val="4D4CB817"/>
    <w:rsid w:val="4D64C511"/>
    <w:rsid w:val="4D97F0F8"/>
    <w:rsid w:val="4DBFCC30"/>
    <w:rsid w:val="4DF95E1B"/>
    <w:rsid w:val="4E1AE5D9"/>
    <w:rsid w:val="4E556FD7"/>
    <w:rsid w:val="4E7B9560"/>
    <w:rsid w:val="4E95BD21"/>
    <w:rsid w:val="4EA7ACE4"/>
    <w:rsid w:val="4EB4EEAC"/>
    <w:rsid w:val="4EBE87CE"/>
    <w:rsid w:val="4EEF699C"/>
    <w:rsid w:val="4F08F26D"/>
    <w:rsid w:val="4F0D4546"/>
    <w:rsid w:val="4F269910"/>
    <w:rsid w:val="4F4E91E7"/>
    <w:rsid w:val="4F90F14A"/>
    <w:rsid w:val="4F9D7415"/>
    <w:rsid w:val="4FC4E7C9"/>
    <w:rsid w:val="4FD4527A"/>
    <w:rsid w:val="50293BEB"/>
    <w:rsid w:val="502B5D02"/>
    <w:rsid w:val="5043E76A"/>
    <w:rsid w:val="50507E6F"/>
    <w:rsid w:val="505206B2"/>
    <w:rsid w:val="505AC109"/>
    <w:rsid w:val="505AF7F3"/>
    <w:rsid w:val="50B8C83D"/>
    <w:rsid w:val="50DAD2FB"/>
    <w:rsid w:val="50EF9686"/>
    <w:rsid w:val="50F32F47"/>
    <w:rsid w:val="510558EC"/>
    <w:rsid w:val="51099E66"/>
    <w:rsid w:val="510DBD82"/>
    <w:rsid w:val="51160023"/>
    <w:rsid w:val="511DB7E1"/>
    <w:rsid w:val="514BF2BE"/>
    <w:rsid w:val="516F6E23"/>
    <w:rsid w:val="5184AB6E"/>
    <w:rsid w:val="518A608E"/>
    <w:rsid w:val="51A2C2C1"/>
    <w:rsid w:val="51CB5DC2"/>
    <w:rsid w:val="51FF804C"/>
    <w:rsid w:val="521753DD"/>
    <w:rsid w:val="52383B79"/>
    <w:rsid w:val="523BE8E3"/>
    <w:rsid w:val="524F8FE4"/>
    <w:rsid w:val="5258AB8B"/>
    <w:rsid w:val="525EDB22"/>
    <w:rsid w:val="52659FAF"/>
    <w:rsid w:val="5271D85D"/>
    <w:rsid w:val="52CF9B82"/>
    <w:rsid w:val="52DF095C"/>
    <w:rsid w:val="52E9D85D"/>
    <w:rsid w:val="5303F409"/>
    <w:rsid w:val="530AFA38"/>
    <w:rsid w:val="530C3BE3"/>
    <w:rsid w:val="5310C102"/>
    <w:rsid w:val="5328BC04"/>
    <w:rsid w:val="5344ED97"/>
    <w:rsid w:val="53717C31"/>
    <w:rsid w:val="5378D094"/>
    <w:rsid w:val="5385DCA1"/>
    <w:rsid w:val="53B05229"/>
    <w:rsid w:val="53D325B2"/>
    <w:rsid w:val="54159BAB"/>
    <w:rsid w:val="54269B87"/>
    <w:rsid w:val="543324BE"/>
    <w:rsid w:val="5436207B"/>
    <w:rsid w:val="54911139"/>
    <w:rsid w:val="54988AFA"/>
    <w:rsid w:val="54D46DF5"/>
    <w:rsid w:val="54EEC15C"/>
    <w:rsid w:val="5503B7DA"/>
    <w:rsid w:val="552FCC28"/>
    <w:rsid w:val="5535A1AB"/>
    <w:rsid w:val="55488C74"/>
    <w:rsid w:val="5552188B"/>
    <w:rsid w:val="55538B68"/>
    <w:rsid w:val="55608C83"/>
    <w:rsid w:val="557472EC"/>
    <w:rsid w:val="5578A19D"/>
    <w:rsid w:val="55863E7D"/>
    <w:rsid w:val="559C4EC2"/>
    <w:rsid w:val="55D2F981"/>
    <w:rsid w:val="55D70423"/>
    <w:rsid w:val="55ED7C99"/>
    <w:rsid w:val="55F7081B"/>
    <w:rsid w:val="55FB6338"/>
    <w:rsid w:val="560B95AE"/>
    <w:rsid w:val="560CFDE7"/>
    <w:rsid w:val="56223B0D"/>
    <w:rsid w:val="56273DED"/>
    <w:rsid w:val="56605CC6"/>
    <w:rsid w:val="5666820C"/>
    <w:rsid w:val="56859F96"/>
    <w:rsid w:val="56DB0CA3"/>
    <w:rsid w:val="56DCA8B1"/>
    <w:rsid w:val="5736FC85"/>
    <w:rsid w:val="57449B9B"/>
    <w:rsid w:val="575444AF"/>
    <w:rsid w:val="576270CB"/>
    <w:rsid w:val="576B619E"/>
    <w:rsid w:val="5794A2DA"/>
    <w:rsid w:val="57A499A3"/>
    <w:rsid w:val="57AA332E"/>
    <w:rsid w:val="57AC57D8"/>
    <w:rsid w:val="57CFD1B5"/>
    <w:rsid w:val="57DFDCBF"/>
    <w:rsid w:val="5806DADE"/>
    <w:rsid w:val="5825DA92"/>
    <w:rsid w:val="583A0F06"/>
    <w:rsid w:val="5858E8DA"/>
    <w:rsid w:val="585D016B"/>
    <w:rsid w:val="58613B4A"/>
    <w:rsid w:val="5894A3B5"/>
    <w:rsid w:val="58A060B3"/>
    <w:rsid w:val="58A93213"/>
    <w:rsid w:val="58CAF404"/>
    <w:rsid w:val="58CEE435"/>
    <w:rsid w:val="58D16AEB"/>
    <w:rsid w:val="58FF37D0"/>
    <w:rsid w:val="590A7BA0"/>
    <w:rsid w:val="593D0FC2"/>
    <w:rsid w:val="593FC9B8"/>
    <w:rsid w:val="5946038F"/>
    <w:rsid w:val="5955BF23"/>
    <w:rsid w:val="59A03670"/>
    <w:rsid w:val="59A0D8FF"/>
    <w:rsid w:val="59B5D0EF"/>
    <w:rsid w:val="5A108B85"/>
    <w:rsid w:val="5A1B7421"/>
    <w:rsid w:val="5A1F61F3"/>
    <w:rsid w:val="5A2FBC4C"/>
    <w:rsid w:val="5A307416"/>
    <w:rsid w:val="5A397251"/>
    <w:rsid w:val="5A39C296"/>
    <w:rsid w:val="5A3A2A8C"/>
    <w:rsid w:val="5A84DD2F"/>
    <w:rsid w:val="5A93D3CB"/>
    <w:rsid w:val="5AA05F07"/>
    <w:rsid w:val="5AB99422"/>
    <w:rsid w:val="5AC054FE"/>
    <w:rsid w:val="5AC11CAA"/>
    <w:rsid w:val="5AC966F6"/>
    <w:rsid w:val="5AE06F0A"/>
    <w:rsid w:val="5AE3F89A"/>
    <w:rsid w:val="5B209591"/>
    <w:rsid w:val="5B3C2E9C"/>
    <w:rsid w:val="5B51F819"/>
    <w:rsid w:val="5B52B9ED"/>
    <w:rsid w:val="5B760710"/>
    <w:rsid w:val="5BA9B2F5"/>
    <w:rsid w:val="5BB31F87"/>
    <w:rsid w:val="5BC7F121"/>
    <w:rsid w:val="5BCF5B4C"/>
    <w:rsid w:val="5BF34707"/>
    <w:rsid w:val="5C2534F3"/>
    <w:rsid w:val="5C2C890A"/>
    <w:rsid w:val="5C3E36A3"/>
    <w:rsid w:val="5C44B44D"/>
    <w:rsid w:val="5C608190"/>
    <w:rsid w:val="5C64CE9F"/>
    <w:rsid w:val="5C93B97E"/>
    <w:rsid w:val="5CB675ED"/>
    <w:rsid w:val="5CD70987"/>
    <w:rsid w:val="5CDCA004"/>
    <w:rsid w:val="5CFE251C"/>
    <w:rsid w:val="5D00A900"/>
    <w:rsid w:val="5D1E8520"/>
    <w:rsid w:val="5D396732"/>
    <w:rsid w:val="5D3CE68E"/>
    <w:rsid w:val="5D5412AD"/>
    <w:rsid w:val="5D679E3C"/>
    <w:rsid w:val="5D8A1784"/>
    <w:rsid w:val="5DB4DB12"/>
    <w:rsid w:val="5DBB7DB5"/>
    <w:rsid w:val="5DDC17A7"/>
    <w:rsid w:val="5E0239F6"/>
    <w:rsid w:val="5E299D55"/>
    <w:rsid w:val="5E53BE89"/>
    <w:rsid w:val="5E92B212"/>
    <w:rsid w:val="5E96C598"/>
    <w:rsid w:val="5EB03C03"/>
    <w:rsid w:val="5ECA13D2"/>
    <w:rsid w:val="5ED53793"/>
    <w:rsid w:val="5F0EEC54"/>
    <w:rsid w:val="5F266002"/>
    <w:rsid w:val="5F28732E"/>
    <w:rsid w:val="5F42E660"/>
    <w:rsid w:val="5F5D8161"/>
    <w:rsid w:val="5F6559B3"/>
    <w:rsid w:val="5F7E5AB2"/>
    <w:rsid w:val="5F980D25"/>
    <w:rsid w:val="5FDAF377"/>
    <w:rsid w:val="5FE465D8"/>
    <w:rsid w:val="5FF97364"/>
    <w:rsid w:val="602CD7A5"/>
    <w:rsid w:val="604B070B"/>
    <w:rsid w:val="604C0951"/>
    <w:rsid w:val="6062D3C6"/>
    <w:rsid w:val="606FC447"/>
    <w:rsid w:val="6070AF7A"/>
    <w:rsid w:val="609652B0"/>
    <w:rsid w:val="60ABCB38"/>
    <w:rsid w:val="60B60412"/>
    <w:rsid w:val="60BB8243"/>
    <w:rsid w:val="61200244"/>
    <w:rsid w:val="614B0701"/>
    <w:rsid w:val="615C743C"/>
    <w:rsid w:val="61662EEF"/>
    <w:rsid w:val="616CA01E"/>
    <w:rsid w:val="6185F3B2"/>
    <w:rsid w:val="618C6312"/>
    <w:rsid w:val="61997156"/>
    <w:rsid w:val="61E20434"/>
    <w:rsid w:val="6203F3CC"/>
    <w:rsid w:val="6224DC17"/>
    <w:rsid w:val="622EFDED"/>
    <w:rsid w:val="6232A88B"/>
    <w:rsid w:val="625D4068"/>
    <w:rsid w:val="626560BA"/>
    <w:rsid w:val="627C86A6"/>
    <w:rsid w:val="628971FD"/>
    <w:rsid w:val="62BA9804"/>
    <w:rsid w:val="62E67158"/>
    <w:rsid w:val="631AB362"/>
    <w:rsid w:val="634D8057"/>
    <w:rsid w:val="636042DE"/>
    <w:rsid w:val="636500DE"/>
    <w:rsid w:val="63705289"/>
    <w:rsid w:val="639273F4"/>
    <w:rsid w:val="6398E665"/>
    <w:rsid w:val="63A37CF2"/>
    <w:rsid w:val="63A7B4D1"/>
    <w:rsid w:val="63CA91D1"/>
    <w:rsid w:val="63D32537"/>
    <w:rsid w:val="63E4E4E4"/>
    <w:rsid w:val="64692A63"/>
    <w:rsid w:val="646F4739"/>
    <w:rsid w:val="64AA2046"/>
    <w:rsid w:val="64D67482"/>
    <w:rsid w:val="64E60CE4"/>
    <w:rsid w:val="64E6E1BB"/>
    <w:rsid w:val="64F874D3"/>
    <w:rsid w:val="65003312"/>
    <w:rsid w:val="6500D13F"/>
    <w:rsid w:val="6519E312"/>
    <w:rsid w:val="652062B6"/>
    <w:rsid w:val="656E8CBE"/>
    <w:rsid w:val="65972F3B"/>
    <w:rsid w:val="659B0639"/>
    <w:rsid w:val="65BDB6FD"/>
    <w:rsid w:val="65C532F1"/>
    <w:rsid w:val="65CD5E17"/>
    <w:rsid w:val="65D298C4"/>
    <w:rsid w:val="65E320AB"/>
    <w:rsid w:val="65FE0AF2"/>
    <w:rsid w:val="6634BBCF"/>
    <w:rsid w:val="6638808B"/>
    <w:rsid w:val="665AEA1E"/>
    <w:rsid w:val="6663957C"/>
    <w:rsid w:val="66695EB1"/>
    <w:rsid w:val="66706740"/>
    <w:rsid w:val="667A4226"/>
    <w:rsid w:val="6698A617"/>
    <w:rsid w:val="66A235FF"/>
    <w:rsid w:val="66BB52C9"/>
    <w:rsid w:val="66CF9824"/>
    <w:rsid w:val="66DC646E"/>
    <w:rsid w:val="66FD24D2"/>
    <w:rsid w:val="66FECCFC"/>
    <w:rsid w:val="672C532B"/>
    <w:rsid w:val="6746C626"/>
    <w:rsid w:val="674F9177"/>
    <w:rsid w:val="675B5706"/>
    <w:rsid w:val="67C3EC32"/>
    <w:rsid w:val="67C4EDD3"/>
    <w:rsid w:val="67C867FB"/>
    <w:rsid w:val="67CD09B4"/>
    <w:rsid w:val="67D0EC4D"/>
    <w:rsid w:val="67EB5FE6"/>
    <w:rsid w:val="67F9BB23"/>
    <w:rsid w:val="6803D8A7"/>
    <w:rsid w:val="6807909A"/>
    <w:rsid w:val="68255489"/>
    <w:rsid w:val="682AE2D3"/>
    <w:rsid w:val="68432DDC"/>
    <w:rsid w:val="6849D647"/>
    <w:rsid w:val="684AE1EF"/>
    <w:rsid w:val="68532F2B"/>
    <w:rsid w:val="685CD8DB"/>
    <w:rsid w:val="685FB260"/>
    <w:rsid w:val="687C19D9"/>
    <w:rsid w:val="687FA4EB"/>
    <w:rsid w:val="68857DB2"/>
    <w:rsid w:val="6895190E"/>
    <w:rsid w:val="6895DB7E"/>
    <w:rsid w:val="68B82F45"/>
    <w:rsid w:val="69111FBB"/>
    <w:rsid w:val="691B80AC"/>
    <w:rsid w:val="69419A16"/>
    <w:rsid w:val="694AA6D3"/>
    <w:rsid w:val="696730CE"/>
    <w:rsid w:val="697153A7"/>
    <w:rsid w:val="699664CF"/>
    <w:rsid w:val="69B2BD99"/>
    <w:rsid w:val="69BB3844"/>
    <w:rsid w:val="69BBD39D"/>
    <w:rsid w:val="69E2A96A"/>
    <w:rsid w:val="6A1C45E2"/>
    <w:rsid w:val="6A4B984D"/>
    <w:rsid w:val="6A64836C"/>
    <w:rsid w:val="6A7218A9"/>
    <w:rsid w:val="6A8B4CF9"/>
    <w:rsid w:val="6A923940"/>
    <w:rsid w:val="6A9D1570"/>
    <w:rsid w:val="6AAF55DE"/>
    <w:rsid w:val="6AF35383"/>
    <w:rsid w:val="6B059139"/>
    <w:rsid w:val="6B114728"/>
    <w:rsid w:val="6B749E65"/>
    <w:rsid w:val="6B7ACE9E"/>
    <w:rsid w:val="6B8202EE"/>
    <w:rsid w:val="6B892496"/>
    <w:rsid w:val="6BA92E5C"/>
    <w:rsid w:val="6BA994F1"/>
    <w:rsid w:val="6BB59D30"/>
    <w:rsid w:val="6BB916E2"/>
    <w:rsid w:val="6BD2EC81"/>
    <w:rsid w:val="6BF2B1D9"/>
    <w:rsid w:val="6BFC1C8C"/>
    <w:rsid w:val="6C00E6FB"/>
    <w:rsid w:val="6C0150A9"/>
    <w:rsid w:val="6C249647"/>
    <w:rsid w:val="6C2F991A"/>
    <w:rsid w:val="6C3F28F5"/>
    <w:rsid w:val="6C439D1B"/>
    <w:rsid w:val="6C4B263F"/>
    <w:rsid w:val="6C5EC88D"/>
    <w:rsid w:val="6C7DE841"/>
    <w:rsid w:val="6CDAB32E"/>
    <w:rsid w:val="6D1667CC"/>
    <w:rsid w:val="6D1B5DDC"/>
    <w:rsid w:val="6D1DD34F"/>
    <w:rsid w:val="6D349238"/>
    <w:rsid w:val="6D372E57"/>
    <w:rsid w:val="6D3A4B65"/>
    <w:rsid w:val="6D540616"/>
    <w:rsid w:val="6D949359"/>
    <w:rsid w:val="6D9A594F"/>
    <w:rsid w:val="6DB611E4"/>
    <w:rsid w:val="6DC681F0"/>
    <w:rsid w:val="6DD4B1CF"/>
    <w:rsid w:val="6E1CF2F7"/>
    <w:rsid w:val="6E3CFE55"/>
    <w:rsid w:val="6E5036DE"/>
    <w:rsid w:val="6EA3B44A"/>
    <w:rsid w:val="6EAD3C51"/>
    <w:rsid w:val="6ECCC9BF"/>
    <w:rsid w:val="6EF4E55E"/>
    <w:rsid w:val="6EF55E92"/>
    <w:rsid w:val="6EF8668C"/>
    <w:rsid w:val="6F0C57BC"/>
    <w:rsid w:val="6F1E3CB3"/>
    <w:rsid w:val="6F217D8E"/>
    <w:rsid w:val="6F25AF6B"/>
    <w:rsid w:val="6F29443F"/>
    <w:rsid w:val="6F44FDEA"/>
    <w:rsid w:val="6F646B01"/>
    <w:rsid w:val="6F7D905C"/>
    <w:rsid w:val="6F83DA4C"/>
    <w:rsid w:val="6F96C055"/>
    <w:rsid w:val="6FACDABE"/>
    <w:rsid w:val="6FC23F09"/>
    <w:rsid w:val="6FF7A674"/>
    <w:rsid w:val="700B2A4B"/>
    <w:rsid w:val="7022C4B3"/>
    <w:rsid w:val="70316ACF"/>
    <w:rsid w:val="70338C9E"/>
    <w:rsid w:val="705D6197"/>
    <w:rsid w:val="70820EF4"/>
    <w:rsid w:val="70B0B604"/>
    <w:rsid w:val="70BA0D14"/>
    <w:rsid w:val="70BB2FC1"/>
    <w:rsid w:val="70BFCF8B"/>
    <w:rsid w:val="70C6F34C"/>
    <w:rsid w:val="70FA2754"/>
    <w:rsid w:val="7141B1FE"/>
    <w:rsid w:val="7173AE8B"/>
    <w:rsid w:val="717C8AAF"/>
    <w:rsid w:val="717F9391"/>
    <w:rsid w:val="719D23ED"/>
    <w:rsid w:val="71A202CC"/>
    <w:rsid w:val="71AA5825"/>
    <w:rsid w:val="71E09E45"/>
    <w:rsid w:val="71F0B88D"/>
    <w:rsid w:val="71F4594B"/>
    <w:rsid w:val="71F5B686"/>
    <w:rsid w:val="72019D4C"/>
    <w:rsid w:val="72249A0B"/>
    <w:rsid w:val="7228007A"/>
    <w:rsid w:val="723B5DEF"/>
    <w:rsid w:val="7243F87E"/>
    <w:rsid w:val="727562FF"/>
    <w:rsid w:val="727FC52E"/>
    <w:rsid w:val="72836B1D"/>
    <w:rsid w:val="7293D7CB"/>
    <w:rsid w:val="72F96425"/>
    <w:rsid w:val="7312663A"/>
    <w:rsid w:val="733D911A"/>
    <w:rsid w:val="7344B5CC"/>
    <w:rsid w:val="7367261C"/>
    <w:rsid w:val="73845947"/>
    <w:rsid w:val="73A0E1C9"/>
    <w:rsid w:val="73AE8200"/>
    <w:rsid w:val="73B4CE33"/>
    <w:rsid w:val="73F01E72"/>
    <w:rsid w:val="740342BC"/>
    <w:rsid w:val="740AAAEC"/>
    <w:rsid w:val="74174641"/>
    <w:rsid w:val="742B01E0"/>
    <w:rsid w:val="742FA82C"/>
    <w:rsid w:val="743F5DCB"/>
    <w:rsid w:val="74804BE1"/>
    <w:rsid w:val="74899C3B"/>
    <w:rsid w:val="749A367C"/>
    <w:rsid w:val="74B41291"/>
    <w:rsid w:val="74C95292"/>
    <w:rsid w:val="7521B0E4"/>
    <w:rsid w:val="752CECD6"/>
    <w:rsid w:val="7531CD38"/>
    <w:rsid w:val="753C2F80"/>
    <w:rsid w:val="7560B0EB"/>
    <w:rsid w:val="7567B182"/>
    <w:rsid w:val="75699198"/>
    <w:rsid w:val="75780FB0"/>
    <w:rsid w:val="759743F3"/>
    <w:rsid w:val="75B1265B"/>
    <w:rsid w:val="75B89062"/>
    <w:rsid w:val="75C7A551"/>
    <w:rsid w:val="75E32F12"/>
    <w:rsid w:val="7606BC73"/>
    <w:rsid w:val="763381A3"/>
    <w:rsid w:val="764D6FE2"/>
    <w:rsid w:val="7653BAFB"/>
    <w:rsid w:val="7655C114"/>
    <w:rsid w:val="7667D60E"/>
    <w:rsid w:val="76713881"/>
    <w:rsid w:val="767515E0"/>
    <w:rsid w:val="7682B3FE"/>
    <w:rsid w:val="7690A8E9"/>
    <w:rsid w:val="76973B4C"/>
    <w:rsid w:val="76987A90"/>
    <w:rsid w:val="76BD534D"/>
    <w:rsid w:val="76E2AD4D"/>
    <w:rsid w:val="76FC932F"/>
    <w:rsid w:val="770561F9"/>
    <w:rsid w:val="7705D67D"/>
    <w:rsid w:val="770D3CB2"/>
    <w:rsid w:val="7729A7F7"/>
    <w:rsid w:val="775453DC"/>
    <w:rsid w:val="7786A39B"/>
    <w:rsid w:val="7790AF08"/>
    <w:rsid w:val="77B11B0E"/>
    <w:rsid w:val="77C0660E"/>
    <w:rsid w:val="77CC4D13"/>
    <w:rsid w:val="77E4AC00"/>
    <w:rsid w:val="7828EAEB"/>
    <w:rsid w:val="783C7CB4"/>
    <w:rsid w:val="784D2E2B"/>
    <w:rsid w:val="784F24B9"/>
    <w:rsid w:val="7873A8C1"/>
    <w:rsid w:val="7897A80C"/>
    <w:rsid w:val="789AB07D"/>
    <w:rsid w:val="789EEED8"/>
    <w:rsid w:val="78A1325A"/>
    <w:rsid w:val="78CF8026"/>
    <w:rsid w:val="78DA15DC"/>
    <w:rsid w:val="78DA8BA4"/>
    <w:rsid w:val="78F301D5"/>
    <w:rsid w:val="78FDE977"/>
    <w:rsid w:val="790D4D03"/>
    <w:rsid w:val="7917ED5B"/>
    <w:rsid w:val="79280E99"/>
    <w:rsid w:val="795198EE"/>
    <w:rsid w:val="79622034"/>
    <w:rsid w:val="79745D9E"/>
    <w:rsid w:val="7997319C"/>
    <w:rsid w:val="79C2ED43"/>
    <w:rsid w:val="79C6B316"/>
    <w:rsid w:val="79F0AB26"/>
    <w:rsid w:val="7A4AE538"/>
    <w:rsid w:val="7A4EEC69"/>
    <w:rsid w:val="7A525F75"/>
    <w:rsid w:val="7A621207"/>
    <w:rsid w:val="7A674D7C"/>
    <w:rsid w:val="7A67F16F"/>
    <w:rsid w:val="7AA04524"/>
    <w:rsid w:val="7AACDA67"/>
    <w:rsid w:val="7ABF7CDF"/>
    <w:rsid w:val="7AF7E793"/>
    <w:rsid w:val="7AF8E649"/>
    <w:rsid w:val="7AFD23F4"/>
    <w:rsid w:val="7B0C69E5"/>
    <w:rsid w:val="7B235415"/>
    <w:rsid w:val="7B237DA4"/>
    <w:rsid w:val="7B34289A"/>
    <w:rsid w:val="7B427772"/>
    <w:rsid w:val="7B706CEB"/>
    <w:rsid w:val="7B9269CF"/>
    <w:rsid w:val="7B93615B"/>
    <w:rsid w:val="7BCE22F8"/>
    <w:rsid w:val="7BD704D9"/>
    <w:rsid w:val="7C031DDD"/>
    <w:rsid w:val="7C12FEA1"/>
    <w:rsid w:val="7C13CB12"/>
    <w:rsid w:val="7C276400"/>
    <w:rsid w:val="7C86DE39"/>
    <w:rsid w:val="7C93D731"/>
    <w:rsid w:val="7C9E077E"/>
    <w:rsid w:val="7C9FBE36"/>
    <w:rsid w:val="7CA1B0A7"/>
    <w:rsid w:val="7CA478FB"/>
    <w:rsid w:val="7CAB59DC"/>
    <w:rsid w:val="7CC91948"/>
    <w:rsid w:val="7CE35E7E"/>
    <w:rsid w:val="7D00728E"/>
    <w:rsid w:val="7D024F35"/>
    <w:rsid w:val="7D03B725"/>
    <w:rsid w:val="7D17ED74"/>
    <w:rsid w:val="7D1E270C"/>
    <w:rsid w:val="7D25C1EA"/>
    <w:rsid w:val="7D2B59F3"/>
    <w:rsid w:val="7D489DA9"/>
    <w:rsid w:val="7D65EBEC"/>
    <w:rsid w:val="7D6D9C00"/>
    <w:rsid w:val="7D8496EE"/>
    <w:rsid w:val="7DABB283"/>
    <w:rsid w:val="7DC8B4CC"/>
    <w:rsid w:val="7DDBEB64"/>
    <w:rsid w:val="7DDD0C46"/>
    <w:rsid w:val="7DE2575F"/>
    <w:rsid w:val="7DEBE4FB"/>
    <w:rsid w:val="7E1B52AD"/>
    <w:rsid w:val="7E242F6F"/>
    <w:rsid w:val="7E57392E"/>
    <w:rsid w:val="7E9DBF0C"/>
    <w:rsid w:val="7EB01D56"/>
    <w:rsid w:val="7EBAA6BF"/>
    <w:rsid w:val="7ECAF1BA"/>
    <w:rsid w:val="7EE759CA"/>
    <w:rsid w:val="7EF77CBD"/>
    <w:rsid w:val="7F090FC3"/>
    <w:rsid w:val="7F1AC0D1"/>
    <w:rsid w:val="7F276404"/>
    <w:rsid w:val="7F3772E3"/>
    <w:rsid w:val="7F5A82AF"/>
    <w:rsid w:val="7F67B960"/>
    <w:rsid w:val="7F89BD62"/>
    <w:rsid w:val="7F8E778D"/>
    <w:rsid w:val="7F94766B"/>
    <w:rsid w:val="7F99EFAA"/>
    <w:rsid w:val="7FA5A02B"/>
    <w:rsid w:val="7FAFED3A"/>
    <w:rsid w:val="7FC6238F"/>
    <w:rsid w:val="7FD75EF8"/>
    <w:rsid w:val="7FDC013F"/>
    <w:rsid w:val="7FF41D7F"/>
    <w:rsid w:val="7FF4A2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07B50"/>
  <w15:chartTrackingRefBased/>
  <w15:docId w15:val="{C1A4F9BF-553D-4110-9953-94CB4BF5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25F"/>
    <w:pPr>
      <w:keepNext/>
      <w:spacing w:after="100" w:afterAutospacing="1"/>
      <w:outlineLvl w:val="0"/>
    </w:pPr>
    <w:rPr>
      <w:rFonts w:ascii="F37 Bobby" w:eastAsia="Times New Roman" w:hAnsi="F37 Bobby" w:cs="Calibri"/>
      <w:i/>
      <w:iCs/>
      <w:color w:val="0070C0"/>
      <w:lang w:eastAsia="en-GB"/>
    </w:rPr>
  </w:style>
  <w:style w:type="paragraph" w:styleId="Heading2">
    <w:name w:val="heading 2"/>
    <w:basedOn w:val="Normal"/>
    <w:next w:val="Normal"/>
    <w:link w:val="Heading2Char"/>
    <w:uiPriority w:val="9"/>
    <w:unhideWhenUsed/>
    <w:qFormat/>
    <w:rsid w:val="005532D0"/>
    <w:pPr>
      <w:keepNext/>
      <w:pBdr>
        <w:bottom w:val="single" w:sz="12" w:space="1" w:color="0070C0"/>
      </w:pBdr>
      <w:ind w:left="567" w:firstLine="0"/>
      <w:outlineLvl w:val="1"/>
    </w:pPr>
    <w:rPr>
      <w:rFonts w:ascii="F37 Bobby" w:hAnsi="F37 Bobby"/>
      <w:b/>
      <w:color w:val="0070C0"/>
      <w:sz w:val="32"/>
      <w:szCs w:val="32"/>
    </w:rPr>
  </w:style>
  <w:style w:type="paragraph" w:styleId="Heading3">
    <w:name w:val="heading 3"/>
    <w:basedOn w:val="Normal"/>
    <w:next w:val="Normal"/>
    <w:link w:val="Heading3Char"/>
    <w:uiPriority w:val="9"/>
    <w:unhideWhenUsed/>
    <w:qFormat/>
    <w:rsid w:val="005532D0"/>
    <w:pPr>
      <w:keepNext/>
      <w:ind w:left="0" w:firstLine="0"/>
      <w:jc w:val="center"/>
      <w:outlineLvl w:val="2"/>
    </w:pPr>
    <w:rPr>
      <w:rFonts w:ascii="Verdana" w:hAnsi="Verdana"/>
      <w:i/>
      <w:sz w:val="20"/>
      <w:szCs w:val="20"/>
    </w:rPr>
  </w:style>
  <w:style w:type="paragraph" w:styleId="Heading4">
    <w:name w:val="heading 4"/>
    <w:basedOn w:val="Normal"/>
    <w:next w:val="Normal"/>
    <w:link w:val="Heading4Char"/>
    <w:uiPriority w:val="9"/>
    <w:unhideWhenUsed/>
    <w:qFormat/>
    <w:rsid w:val="00A7017A"/>
    <w:pPr>
      <w:keepNext/>
      <w:keepLines/>
      <w:numPr>
        <w:ilvl w:val="2"/>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73DE9"/>
    <w:pPr>
      <w:keepNext/>
      <w:jc w:val="center"/>
      <w:outlineLvl w:val="4"/>
    </w:pPr>
    <w:rPr>
      <w:rFonts w:ascii="Verdana" w:hAnsi="Verdana"/>
      <w:b/>
      <w:color w:val="002060"/>
      <w:sz w:val="18"/>
      <w:szCs w:val="18"/>
    </w:rPr>
  </w:style>
  <w:style w:type="paragraph" w:styleId="Heading6">
    <w:name w:val="heading 6"/>
    <w:basedOn w:val="Normal"/>
    <w:next w:val="Normal"/>
    <w:link w:val="Heading6Char"/>
    <w:uiPriority w:val="9"/>
    <w:unhideWhenUsed/>
    <w:qFormat/>
    <w:rsid w:val="00C73DE9"/>
    <w:pPr>
      <w:keepNext/>
      <w:jc w:val="both"/>
      <w:outlineLvl w:val="5"/>
    </w:pPr>
    <w:rPr>
      <w:rFonts w:ascii="Verdana" w:hAnsi="Verdana"/>
      <w:b/>
      <w:color w:val="002060"/>
      <w:sz w:val="18"/>
      <w:szCs w:val="18"/>
    </w:rPr>
  </w:style>
  <w:style w:type="paragraph" w:styleId="Heading7">
    <w:name w:val="heading 7"/>
    <w:basedOn w:val="Normal"/>
    <w:next w:val="Normal"/>
    <w:link w:val="Heading7Char"/>
    <w:uiPriority w:val="9"/>
    <w:unhideWhenUsed/>
    <w:qFormat/>
    <w:rsid w:val="00C73DE9"/>
    <w:pPr>
      <w:keepNext/>
      <w:jc w:val="center"/>
      <w:outlineLvl w:val="6"/>
    </w:pPr>
    <w:rPr>
      <w:rFonts w:ascii="Verdana" w:hAnsi="Verdana"/>
      <w:b/>
      <w:color w:val="FFFFFF" w:themeColor="background1"/>
      <w:sz w:val="20"/>
      <w:szCs w:val="20"/>
    </w:rPr>
  </w:style>
  <w:style w:type="paragraph" w:styleId="Heading8">
    <w:name w:val="heading 8"/>
    <w:basedOn w:val="Normal"/>
    <w:next w:val="Normal"/>
    <w:link w:val="Heading8Char"/>
    <w:uiPriority w:val="9"/>
    <w:unhideWhenUsed/>
    <w:qFormat/>
    <w:rsid w:val="00C73DE9"/>
    <w:pPr>
      <w:keepNext/>
      <w:ind w:left="0" w:firstLine="0"/>
      <w:outlineLvl w:val="7"/>
    </w:pPr>
    <w:rPr>
      <w:rFonts w:ascii="F37 Bobby" w:hAnsi="F37 Bobby"/>
      <w:b/>
      <w:color w:val="002060"/>
      <w:sz w:val="23"/>
      <w:szCs w:val="23"/>
    </w:rPr>
  </w:style>
  <w:style w:type="paragraph" w:styleId="Heading9">
    <w:name w:val="heading 9"/>
    <w:basedOn w:val="Normal"/>
    <w:next w:val="Normal"/>
    <w:link w:val="Heading9Char"/>
    <w:uiPriority w:val="9"/>
    <w:unhideWhenUsed/>
    <w:qFormat/>
    <w:rsid w:val="00C73DE9"/>
    <w:pPr>
      <w:keepNext/>
      <w:jc w:val="center"/>
      <w:outlineLvl w:val="8"/>
    </w:pPr>
    <w:rPr>
      <w:rFonts w:ascii="F37 Bobby" w:hAnsi="F37 Bobby"/>
      <w:b/>
      <w:color w:val="FFFFFF" w:themeColor="background1"/>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A461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A4619"/>
  </w:style>
  <w:style w:type="character" w:customStyle="1" w:styleId="eop">
    <w:name w:val="eop"/>
    <w:basedOn w:val="DefaultParagraphFont"/>
    <w:rsid w:val="00CA4619"/>
  </w:style>
  <w:style w:type="paragraph" w:styleId="Header">
    <w:name w:val="header"/>
    <w:basedOn w:val="Normal"/>
    <w:link w:val="HeaderChar"/>
    <w:unhideWhenUsed/>
    <w:rsid w:val="00154EE8"/>
    <w:pPr>
      <w:tabs>
        <w:tab w:val="center" w:pos="4513"/>
        <w:tab w:val="right" w:pos="9026"/>
      </w:tabs>
    </w:pPr>
  </w:style>
  <w:style w:type="character" w:customStyle="1" w:styleId="HeaderChar">
    <w:name w:val="Header Char"/>
    <w:basedOn w:val="DefaultParagraphFont"/>
    <w:link w:val="Header"/>
    <w:rsid w:val="00154EE8"/>
  </w:style>
  <w:style w:type="paragraph" w:styleId="Footer">
    <w:name w:val="footer"/>
    <w:basedOn w:val="Normal"/>
    <w:link w:val="FooterChar"/>
    <w:unhideWhenUsed/>
    <w:rsid w:val="00154EE8"/>
    <w:pPr>
      <w:tabs>
        <w:tab w:val="center" w:pos="4513"/>
        <w:tab w:val="right" w:pos="9026"/>
      </w:tabs>
    </w:pPr>
  </w:style>
  <w:style w:type="character" w:customStyle="1" w:styleId="FooterChar">
    <w:name w:val="Footer Char"/>
    <w:basedOn w:val="DefaultParagraphFont"/>
    <w:link w:val="Footer"/>
    <w:rsid w:val="00154EE8"/>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42D80"/>
    <w:pPr>
      <w:ind w:left="720"/>
      <w:contextualSpacing/>
    </w:pPr>
  </w:style>
  <w:style w:type="character" w:customStyle="1" w:styleId="Heading4Char">
    <w:name w:val="Heading 4 Char"/>
    <w:basedOn w:val="DefaultParagraphFont"/>
    <w:link w:val="Heading4"/>
    <w:uiPriority w:val="9"/>
    <w:semiHidden/>
    <w:rsid w:val="00A7017A"/>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FF51C5"/>
    <w:rPr>
      <w:color w:val="0000FF" w:themeColor="hyperlink"/>
      <w:u w:val="single"/>
    </w:rPr>
  </w:style>
  <w:style w:type="character" w:styleId="UnresolvedMention">
    <w:name w:val="Unresolved Mention"/>
    <w:basedOn w:val="DefaultParagraphFont"/>
    <w:uiPriority w:val="99"/>
    <w:semiHidden/>
    <w:unhideWhenUsed/>
    <w:rsid w:val="00FF51C5"/>
    <w:rPr>
      <w:color w:val="605E5C"/>
      <w:shd w:val="clear" w:color="auto" w:fill="E1DFDD"/>
    </w:rPr>
  </w:style>
  <w:style w:type="character" w:styleId="FollowedHyperlink">
    <w:name w:val="FollowedHyperlink"/>
    <w:basedOn w:val="DefaultParagraphFont"/>
    <w:uiPriority w:val="99"/>
    <w:semiHidden/>
    <w:unhideWhenUsed/>
    <w:rsid w:val="006F054C"/>
    <w:rPr>
      <w:color w:val="800080" w:themeColor="followedHyperlink"/>
      <w:u w:val="single"/>
    </w:rPr>
  </w:style>
  <w:style w:type="character" w:styleId="IntenseReference">
    <w:name w:val="Intense Reference"/>
    <w:basedOn w:val="DefaultParagraphFont"/>
    <w:uiPriority w:val="32"/>
    <w:qFormat/>
    <w:rsid w:val="00CE6B85"/>
    <w:rPr>
      <w:b/>
      <w:bCs/>
      <w:smallCaps/>
      <w:color w:val="4F81BD" w:themeColor="accent1"/>
      <w:spacing w:val="5"/>
    </w:rPr>
  </w:style>
  <w:style w:type="paragraph" w:styleId="NormalWeb">
    <w:name w:val="Normal (Web)"/>
    <w:basedOn w:val="Normal"/>
    <w:uiPriority w:val="99"/>
    <w:unhideWhenUsed/>
    <w:rsid w:val="00F647DE"/>
    <w:pPr>
      <w:spacing w:before="100" w:beforeAutospacing="1" w:after="100" w:afterAutospacing="1"/>
      <w:ind w:left="0" w:firstLine="0"/>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F425F"/>
    <w:rPr>
      <w:rFonts w:ascii="F37 Bobby" w:eastAsia="Times New Roman" w:hAnsi="F37 Bobby" w:cs="Calibri"/>
      <w:i/>
      <w:iCs/>
      <w:color w:val="0070C0"/>
      <w:lang w:eastAsia="en-GB"/>
    </w:rPr>
  </w:style>
  <w:style w:type="character" w:customStyle="1" w:styleId="Heading2Char">
    <w:name w:val="Heading 2 Char"/>
    <w:basedOn w:val="DefaultParagraphFont"/>
    <w:link w:val="Heading2"/>
    <w:uiPriority w:val="9"/>
    <w:rsid w:val="005532D0"/>
    <w:rPr>
      <w:rFonts w:ascii="F37 Bobby" w:hAnsi="F37 Bobby"/>
      <w:b/>
      <w:color w:val="0070C0"/>
      <w:sz w:val="32"/>
      <w:szCs w:val="32"/>
    </w:rPr>
  </w:style>
  <w:style w:type="character" w:customStyle="1" w:styleId="Heading3Char">
    <w:name w:val="Heading 3 Char"/>
    <w:basedOn w:val="DefaultParagraphFont"/>
    <w:link w:val="Heading3"/>
    <w:uiPriority w:val="9"/>
    <w:rsid w:val="005532D0"/>
    <w:rPr>
      <w:rFonts w:ascii="Verdana" w:hAnsi="Verdana"/>
      <w:i/>
      <w:sz w:val="20"/>
      <w:szCs w:val="20"/>
    </w:rPr>
  </w:style>
  <w:style w:type="character" w:styleId="PageNumber">
    <w:name w:val="page number"/>
    <w:basedOn w:val="DefaultParagraphFont"/>
    <w:rsid w:val="005532D0"/>
  </w:style>
  <w:style w:type="character" w:customStyle="1" w:styleId="Heading5Char">
    <w:name w:val="Heading 5 Char"/>
    <w:basedOn w:val="DefaultParagraphFont"/>
    <w:link w:val="Heading5"/>
    <w:uiPriority w:val="9"/>
    <w:rsid w:val="00C73DE9"/>
    <w:rPr>
      <w:rFonts w:ascii="Verdana" w:hAnsi="Verdana"/>
      <w:b/>
      <w:color w:val="002060"/>
      <w:sz w:val="18"/>
      <w:szCs w:val="18"/>
    </w:rPr>
  </w:style>
  <w:style w:type="character" w:customStyle="1" w:styleId="Heading6Char">
    <w:name w:val="Heading 6 Char"/>
    <w:basedOn w:val="DefaultParagraphFont"/>
    <w:link w:val="Heading6"/>
    <w:uiPriority w:val="9"/>
    <w:rsid w:val="00C73DE9"/>
    <w:rPr>
      <w:rFonts w:ascii="Verdana" w:hAnsi="Verdana"/>
      <w:b/>
      <w:color w:val="002060"/>
      <w:sz w:val="18"/>
      <w:szCs w:val="18"/>
    </w:rPr>
  </w:style>
  <w:style w:type="character" w:customStyle="1" w:styleId="Heading7Char">
    <w:name w:val="Heading 7 Char"/>
    <w:basedOn w:val="DefaultParagraphFont"/>
    <w:link w:val="Heading7"/>
    <w:uiPriority w:val="9"/>
    <w:rsid w:val="00C73DE9"/>
    <w:rPr>
      <w:rFonts w:ascii="Verdana" w:hAnsi="Verdana"/>
      <w:b/>
      <w:color w:val="FFFFFF" w:themeColor="background1"/>
      <w:sz w:val="20"/>
      <w:szCs w:val="20"/>
    </w:rPr>
  </w:style>
  <w:style w:type="character" w:customStyle="1" w:styleId="Heading8Char">
    <w:name w:val="Heading 8 Char"/>
    <w:basedOn w:val="DefaultParagraphFont"/>
    <w:link w:val="Heading8"/>
    <w:uiPriority w:val="9"/>
    <w:rsid w:val="00C73DE9"/>
    <w:rPr>
      <w:rFonts w:ascii="F37 Bobby" w:hAnsi="F37 Bobby"/>
      <w:b/>
      <w:color w:val="002060"/>
      <w:sz w:val="23"/>
      <w:szCs w:val="23"/>
    </w:rPr>
  </w:style>
  <w:style w:type="character" w:customStyle="1" w:styleId="Heading9Char">
    <w:name w:val="Heading 9 Char"/>
    <w:basedOn w:val="DefaultParagraphFont"/>
    <w:link w:val="Heading9"/>
    <w:uiPriority w:val="9"/>
    <w:rsid w:val="00C73DE9"/>
    <w:rPr>
      <w:rFonts w:ascii="F37 Bobby" w:hAnsi="F37 Bobby"/>
      <w:b/>
      <w:color w:val="FFFFFF" w:themeColor="background1"/>
      <w:sz w:val="23"/>
      <w:szCs w:val="23"/>
    </w:rPr>
  </w:style>
  <w:style w:type="paragraph" w:styleId="BodyTextIndent">
    <w:name w:val="Body Text Indent"/>
    <w:basedOn w:val="Normal"/>
    <w:link w:val="BodyTextIndentChar"/>
    <w:uiPriority w:val="99"/>
    <w:unhideWhenUsed/>
    <w:rsid w:val="00C73DE9"/>
    <w:pPr>
      <w:ind w:left="30" w:firstLine="0"/>
      <w:outlineLvl w:val="0"/>
    </w:pPr>
    <w:rPr>
      <w:rFonts w:ascii="Verdana" w:hAnsi="Verdana"/>
      <w:bCs/>
      <w:sz w:val="23"/>
      <w:szCs w:val="23"/>
    </w:rPr>
  </w:style>
  <w:style w:type="character" w:customStyle="1" w:styleId="BodyTextIndentChar">
    <w:name w:val="Body Text Indent Char"/>
    <w:basedOn w:val="DefaultParagraphFont"/>
    <w:link w:val="BodyTextIndent"/>
    <w:uiPriority w:val="99"/>
    <w:rsid w:val="00C73DE9"/>
    <w:rPr>
      <w:rFonts w:ascii="Verdana" w:hAnsi="Verdana"/>
      <w:bCs/>
      <w:sz w:val="23"/>
      <w:szCs w:val="23"/>
    </w:rPr>
  </w:style>
  <w:style w:type="paragraph" w:styleId="BodyText">
    <w:name w:val="Body Text"/>
    <w:basedOn w:val="Normal"/>
    <w:link w:val="BodyTextChar"/>
    <w:uiPriority w:val="99"/>
    <w:unhideWhenUsed/>
    <w:rsid w:val="00C73DE9"/>
    <w:pPr>
      <w:ind w:left="0" w:firstLine="0"/>
      <w:outlineLvl w:val="0"/>
    </w:pPr>
    <w:rPr>
      <w:rFonts w:ascii="F37 Bobby" w:hAnsi="F37 Bobby"/>
      <w:b/>
      <w:color w:val="002060"/>
      <w:sz w:val="23"/>
      <w:szCs w:val="23"/>
    </w:rPr>
  </w:style>
  <w:style w:type="character" w:customStyle="1" w:styleId="BodyTextChar">
    <w:name w:val="Body Text Char"/>
    <w:basedOn w:val="DefaultParagraphFont"/>
    <w:link w:val="BodyText"/>
    <w:uiPriority w:val="99"/>
    <w:rsid w:val="00C73DE9"/>
    <w:rPr>
      <w:rFonts w:ascii="F37 Bobby" w:hAnsi="F37 Bobby"/>
      <w:b/>
      <w:color w:val="002060"/>
      <w:sz w:val="23"/>
      <w:szCs w:val="23"/>
    </w:rPr>
  </w:style>
  <w:style w:type="character" w:styleId="Mention">
    <w:name w:val="Mention"/>
    <w:basedOn w:val="DefaultParagraphFont"/>
    <w:uiPriority w:val="99"/>
    <w:unhideWhenUsed/>
    <w:rsid w:val="004F5E75"/>
    <w:rPr>
      <w:color w:val="2B579A"/>
      <w:shd w:val="clear" w:color="auto" w:fill="E6E6E6"/>
    </w:rPr>
  </w:style>
  <w:style w:type="paragraph" w:styleId="CommentText">
    <w:name w:val="annotation text"/>
    <w:basedOn w:val="Normal"/>
    <w:link w:val="CommentTextChar"/>
    <w:uiPriority w:val="99"/>
    <w:semiHidden/>
    <w:unhideWhenUsed/>
    <w:rsid w:val="004F5E75"/>
    <w:rPr>
      <w:sz w:val="20"/>
      <w:szCs w:val="20"/>
    </w:rPr>
  </w:style>
  <w:style w:type="character" w:customStyle="1" w:styleId="CommentTextChar">
    <w:name w:val="Comment Text Char"/>
    <w:basedOn w:val="DefaultParagraphFont"/>
    <w:link w:val="CommentText"/>
    <w:uiPriority w:val="99"/>
    <w:semiHidden/>
    <w:rsid w:val="004F5E75"/>
    <w:rPr>
      <w:sz w:val="20"/>
      <w:szCs w:val="20"/>
    </w:rPr>
  </w:style>
  <w:style w:type="character" w:styleId="CommentReference">
    <w:name w:val="annotation reference"/>
    <w:basedOn w:val="DefaultParagraphFont"/>
    <w:uiPriority w:val="99"/>
    <w:semiHidden/>
    <w:unhideWhenUsed/>
    <w:rsid w:val="004F5E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15530">
      <w:bodyDiv w:val="1"/>
      <w:marLeft w:val="0"/>
      <w:marRight w:val="0"/>
      <w:marTop w:val="0"/>
      <w:marBottom w:val="0"/>
      <w:divBdr>
        <w:top w:val="none" w:sz="0" w:space="0" w:color="auto"/>
        <w:left w:val="none" w:sz="0" w:space="0" w:color="auto"/>
        <w:bottom w:val="none" w:sz="0" w:space="0" w:color="auto"/>
        <w:right w:val="none" w:sz="0" w:space="0" w:color="auto"/>
      </w:divBdr>
    </w:div>
    <w:div w:id="544952032">
      <w:bodyDiv w:val="1"/>
      <w:marLeft w:val="0"/>
      <w:marRight w:val="0"/>
      <w:marTop w:val="0"/>
      <w:marBottom w:val="0"/>
      <w:divBdr>
        <w:top w:val="none" w:sz="0" w:space="0" w:color="auto"/>
        <w:left w:val="none" w:sz="0" w:space="0" w:color="auto"/>
        <w:bottom w:val="none" w:sz="0" w:space="0" w:color="auto"/>
        <w:right w:val="none" w:sz="0" w:space="0" w:color="auto"/>
      </w:divBdr>
      <w:divsChild>
        <w:div w:id="48963594">
          <w:marLeft w:val="0"/>
          <w:marRight w:val="0"/>
          <w:marTop w:val="0"/>
          <w:marBottom w:val="0"/>
          <w:divBdr>
            <w:top w:val="none" w:sz="0" w:space="0" w:color="auto"/>
            <w:left w:val="none" w:sz="0" w:space="0" w:color="auto"/>
            <w:bottom w:val="none" w:sz="0" w:space="0" w:color="auto"/>
            <w:right w:val="none" w:sz="0" w:space="0" w:color="auto"/>
          </w:divBdr>
        </w:div>
        <w:div w:id="131362663">
          <w:marLeft w:val="0"/>
          <w:marRight w:val="0"/>
          <w:marTop w:val="0"/>
          <w:marBottom w:val="0"/>
          <w:divBdr>
            <w:top w:val="none" w:sz="0" w:space="0" w:color="auto"/>
            <w:left w:val="none" w:sz="0" w:space="0" w:color="auto"/>
            <w:bottom w:val="none" w:sz="0" w:space="0" w:color="auto"/>
            <w:right w:val="none" w:sz="0" w:space="0" w:color="auto"/>
          </w:divBdr>
        </w:div>
        <w:div w:id="154878558">
          <w:marLeft w:val="0"/>
          <w:marRight w:val="0"/>
          <w:marTop w:val="0"/>
          <w:marBottom w:val="0"/>
          <w:divBdr>
            <w:top w:val="none" w:sz="0" w:space="0" w:color="auto"/>
            <w:left w:val="none" w:sz="0" w:space="0" w:color="auto"/>
            <w:bottom w:val="none" w:sz="0" w:space="0" w:color="auto"/>
            <w:right w:val="none" w:sz="0" w:space="0" w:color="auto"/>
          </w:divBdr>
        </w:div>
        <w:div w:id="179783521">
          <w:marLeft w:val="0"/>
          <w:marRight w:val="0"/>
          <w:marTop w:val="0"/>
          <w:marBottom w:val="0"/>
          <w:divBdr>
            <w:top w:val="none" w:sz="0" w:space="0" w:color="auto"/>
            <w:left w:val="none" w:sz="0" w:space="0" w:color="auto"/>
            <w:bottom w:val="none" w:sz="0" w:space="0" w:color="auto"/>
            <w:right w:val="none" w:sz="0" w:space="0" w:color="auto"/>
          </w:divBdr>
        </w:div>
        <w:div w:id="355275249">
          <w:marLeft w:val="0"/>
          <w:marRight w:val="0"/>
          <w:marTop w:val="0"/>
          <w:marBottom w:val="0"/>
          <w:divBdr>
            <w:top w:val="none" w:sz="0" w:space="0" w:color="auto"/>
            <w:left w:val="none" w:sz="0" w:space="0" w:color="auto"/>
            <w:bottom w:val="none" w:sz="0" w:space="0" w:color="auto"/>
            <w:right w:val="none" w:sz="0" w:space="0" w:color="auto"/>
          </w:divBdr>
        </w:div>
        <w:div w:id="368997844">
          <w:marLeft w:val="0"/>
          <w:marRight w:val="0"/>
          <w:marTop w:val="0"/>
          <w:marBottom w:val="0"/>
          <w:divBdr>
            <w:top w:val="none" w:sz="0" w:space="0" w:color="auto"/>
            <w:left w:val="none" w:sz="0" w:space="0" w:color="auto"/>
            <w:bottom w:val="none" w:sz="0" w:space="0" w:color="auto"/>
            <w:right w:val="none" w:sz="0" w:space="0" w:color="auto"/>
          </w:divBdr>
        </w:div>
        <w:div w:id="386494175">
          <w:marLeft w:val="0"/>
          <w:marRight w:val="0"/>
          <w:marTop w:val="0"/>
          <w:marBottom w:val="0"/>
          <w:divBdr>
            <w:top w:val="none" w:sz="0" w:space="0" w:color="auto"/>
            <w:left w:val="none" w:sz="0" w:space="0" w:color="auto"/>
            <w:bottom w:val="none" w:sz="0" w:space="0" w:color="auto"/>
            <w:right w:val="none" w:sz="0" w:space="0" w:color="auto"/>
          </w:divBdr>
        </w:div>
        <w:div w:id="429349610">
          <w:marLeft w:val="0"/>
          <w:marRight w:val="0"/>
          <w:marTop w:val="0"/>
          <w:marBottom w:val="0"/>
          <w:divBdr>
            <w:top w:val="none" w:sz="0" w:space="0" w:color="auto"/>
            <w:left w:val="none" w:sz="0" w:space="0" w:color="auto"/>
            <w:bottom w:val="none" w:sz="0" w:space="0" w:color="auto"/>
            <w:right w:val="none" w:sz="0" w:space="0" w:color="auto"/>
          </w:divBdr>
        </w:div>
        <w:div w:id="433016994">
          <w:marLeft w:val="0"/>
          <w:marRight w:val="0"/>
          <w:marTop w:val="0"/>
          <w:marBottom w:val="0"/>
          <w:divBdr>
            <w:top w:val="none" w:sz="0" w:space="0" w:color="auto"/>
            <w:left w:val="none" w:sz="0" w:space="0" w:color="auto"/>
            <w:bottom w:val="none" w:sz="0" w:space="0" w:color="auto"/>
            <w:right w:val="none" w:sz="0" w:space="0" w:color="auto"/>
          </w:divBdr>
        </w:div>
        <w:div w:id="465128143">
          <w:marLeft w:val="0"/>
          <w:marRight w:val="0"/>
          <w:marTop w:val="0"/>
          <w:marBottom w:val="0"/>
          <w:divBdr>
            <w:top w:val="none" w:sz="0" w:space="0" w:color="auto"/>
            <w:left w:val="none" w:sz="0" w:space="0" w:color="auto"/>
            <w:bottom w:val="none" w:sz="0" w:space="0" w:color="auto"/>
            <w:right w:val="none" w:sz="0" w:space="0" w:color="auto"/>
          </w:divBdr>
        </w:div>
        <w:div w:id="494535595">
          <w:marLeft w:val="0"/>
          <w:marRight w:val="0"/>
          <w:marTop w:val="0"/>
          <w:marBottom w:val="0"/>
          <w:divBdr>
            <w:top w:val="none" w:sz="0" w:space="0" w:color="auto"/>
            <w:left w:val="none" w:sz="0" w:space="0" w:color="auto"/>
            <w:bottom w:val="none" w:sz="0" w:space="0" w:color="auto"/>
            <w:right w:val="none" w:sz="0" w:space="0" w:color="auto"/>
          </w:divBdr>
        </w:div>
        <w:div w:id="552697779">
          <w:marLeft w:val="0"/>
          <w:marRight w:val="0"/>
          <w:marTop w:val="0"/>
          <w:marBottom w:val="0"/>
          <w:divBdr>
            <w:top w:val="none" w:sz="0" w:space="0" w:color="auto"/>
            <w:left w:val="none" w:sz="0" w:space="0" w:color="auto"/>
            <w:bottom w:val="none" w:sz="0" w:space="0" w:color="auto"/>
            <w:right w:val="none" w:sz="0" w:space="0" w:color="auto"/>
          </w:divBdr>
        </w:div>
        <w:div w:id="833107050">
          <w:marLeft w:val="0"/>
          <w:marRight w:val="0"/>
          <w:marTop w:val="0"/>
          <w:marBottom w:val="0"/>
          <w:divBdr>
            <w:top w:val="none" w:sz="0" w:space="0" w:color="auto"/>
            <w:left w:val="none" w:sz="0" w:space="0" w:color="auto"/>
            <w:bottom w:val="none" w:sz="0" w:space="0" w:color="auto"/>
            <w:right w:val="none" w:sz="0" w:space="0" w:color="auto"/>
          </w:divBdr>
        </w:div>
        <w:div w:id="833958135">
          <w:marLeft w:val="0"/>
          <w:marRight w:val="0"/>
          <w:marTop w:val="0"/>
          <w:marBottom w:val="0"/>
          <w:divBdr>
            <w:top w:val="none" w:sz="0" w:space="0" w:color="auto"/>
            <w:left w:val="none" w:sz="0" w:space="0" w:color="auto"/>
            <w:bottom w:val="none" w:sz="0" w:space="0" w:color="auto"/>
            <w:right w:val="none" w:sz="0" w:space="0" w:color="auto"/>
          </w:divBdr>
        </w:div>
        <w:div w:id="934436709">
          <w:marLeft w:val="0"/>
          <w:marRight w:val="0"/>
          <w:marTop w:val="0"/>
          <w:marBottom w:val="0"/>
          <w:divBdr>
            <w:top w:val="none" w:sz="0" w:space="0" w:color="auto"/>
            <w:left w:val="none" w:sz="0" w:space="0" w:color="auto"/>
            <w:bottom w:val="none" w:sz="0" w:space="0" w:color="auto"/>
            <w:right w:val="none" w:sz="0" w:space="0" w:color="auto"/>
          </w:divBdr>
        </w:div>
        <w:div w:id="948660789">
          <w:marLeft w:val="0"/>
          <w:marRight w:val="0"/>
          <w:marTop w:val="0"/>
          <w:marBottom w:val="0"/>
          <w:divBdr>
            <w:top w:val="none" w:sz="0" w:space="0" w:color="auto"/>
            <w:left w:val="none" w:sz="0" w:space="0" w:color="auto"/>
            <w:bottom w:val="none" w:sz="0" w:space="0" w:color="auto"/>
            <w:right w:val="none" w:sz="0" w:space="0" w:color="auto"/>
          </w:divBdr>
        </w:div>
        <w:div w:id="953291255">
          <w:marLeft w:val="0"/>
          <w:marRight w:val="0"/>
          <w:marTop w:val="0"/>
          <w:marBottom w:val="0"/>
          <w:divBdr>
            <w:top w:val="none" w:sz="0" w:space="0" w:color="auto"/>
            <w:left w:val="none" w:sz="0" w:space="0" w:color="auto"/>
            <w:bottom w:val="none" w:sz="0" w:space="0" w:color="auto"/>
            <w:right w:val="none" w:sz="0" w:space="0" w:color="auto"/>
          </w:divBdr>
        </w:div>
        <w:div w:id="1101493619">
          <w:marLeft w:val="0"/>
          <w:marRight w:val="0"/>
          <w:marTop w:val="0"/>
          <w:marBottom w:val="0"/>
          <w:divBdr>
            <w:top w:val="none" w:sz="0" w:space="0" w:color="auto"/>
            <w:left w:val="none" w:sz="0" w:space="0" w:color="auto"/>
            <w:bottom w:val="none" w:sz="0" w:space="0" w:color="auto"/>
            <w:right w:val="none" w:sz="0" w:space="0" w:color="auto"/>
          </w:divBdr>
        </w:div>
        <w:div w:id="1128399865">
          <w:marLeft w:val="0"/>
          <w:marRight w:val="0"/>
          <w:marTop w:val="0"/>
          <w:marBottom w:val="0"/>
          <w:divBdr>
            <w:top w:val="none" w:sz="0" w:space="0" w:color="auto"/>
            <w:left w:val="none" w:sz="0" w:space="0" w:color="auto"/>
            <w:bottom w:val="none" w:sz="0" w:space="0" w:color="auto"/>
            <w:right w:val="none" w:sz="0" w:space="0" w:color="auto"/>
          </w:divBdr>
        </w:div>
        <w:div w:id="1272857436">
          <w:marLeft w:val="0"/>
          <w:marRight w:val="0"/>
          <w:marTop w:val="0"/>
          <w:marBottom w:val="0"/>
          <w:divBdr>
            <w:top w:val="none" w:sz="0" w:space="0" w:color="auto"/>
            <w:left w:val="none" w:sz="0" w:space="0" w:color="auto"/>
            <w:bottom w:val="none" w:sz="0" w:space="0" w:color="auto"/>
            <w:right w:val="none" w:sz="0" w:space="0" w:color="auto"/>
          </w:divBdr>
        </w:div>
        <w:div w:id="1345592125">
          <w:marLeft w:val="0"/>
          <w:marRight w:val="0"/>
          <w:marTop w:val="0"/>
          <w:marBottom w:val="0"/>
          <w:divBdr>
            <w:top w:val="none" w:sz="0" w:space="0" w:color="auto"/>
            <w:left w:val="none" w:sz="0" w:space="0" w:color="auto"/>
            <w:bottom w:val="none" w:sz="0" w:space="0" w:color="auto"/>
            <w:right w:val="none" w:sz="0" w:space="0" w:color="auto"/>
          </w:divBdr>
        </w:div>
        <w:div w:id="1358510229">
          <w:marLeft w:val="0"/>
          <w:marRight w:val="0"/>
          <w:marTop w:val="0"/>
          <w:marBottom w:val="0"/>
          <w:divBdr>
            <w:top w:val="none" w:sz="0" w:space="0" w:color="auto"/>
            <w:left w:val="none" w:sz="0" w:space="0" w:color="auto"/>
            <w:bottom w:val="none" w:sz="0" w:space="0" w:color="auto"/>
            <w:right w:val="none" w:sz="0" w:space="0" w:color="auto"/>
          </w:divBdr>
        </w:div>
        <w:div w:id="1382364825">
          <w:marLeft w:val="0"/>
          <w:marRight w:val="0"/>
          <w:marTop w:val="0"/>
          <w:marBottom w:val="0"/>
          <w:divBdr>
            <w:top w:val="none" w:sz="0" w:space="0" w:color="auto"/>
            <w:left w:val="none" w:sz="0" w:space="0" w:color="auto"/>
            <w:bottom w:val="none" w:sz="0" w:space="0" w:color="auto"/>
            <w:right w:val="none" w:sz="0" w:space="0" w:color="auto"/>
          </w:divBdr>
        </w:div>
        <w:div w:id="1424183205">
          <w:marLeft w:val="0"/>
          <w:marRight w:val="0"/>
          <w:marTop w:val="0"/>
          <w:marBottom w:val="0"/>
          <w:divBdr>
            <w:top w:val="none" w:sz="0" w:space="0" w:color="auto"/>
            <w:left w:val="none" w:sz="0" w:space="0" w:color="auto"/>
            <w:bottom w:val="none" w:sz="0" w:space="0" w:color="auto"/>
            <w:right w:val="none" w:sz="0" w:space="0" w:color="auto"/>
          </w:divBdr>
        </w:div>
        <w:div w:id="1515997542">
          <w:marLeft w:val="0"/>
          <w:marRight w:val="0"/>
          <w:marTop w:val="0"/>
          <w:marBottom w:val="0"/>
          <w:divBdr>
            <w:top w:val="none" w:sz="0" w:space="0" w:color="auto"/>
            <w:left w:val="none" w:sz="0" w:space="0" w:color="auto"/>
            <w:bottom w:val="none" w:sz="0" w:space="0" w:color="auto"/>
            <w:right w:val="none" w:sz="0" w:space="0" w:color="auto"/>
          </w:divBdr>
        </w:div>
        <w:div w:id="1569488154">
          <w:marLeft w:val="0"/>
          <w:marRight w:val="0"/>
          <w:marTop w:val="0"/>
          <w:marBottom w:val="0"/>
          <w:divBdr>
            <w:top w:val="none" w:sz="0" w:space="0" w:color="auto"/>
            <w:left w:val="none" w:sz="0" w:space="0" w:color="auto"/>
            <w:bottom w:val="none" w:sz="0" w:space="0" w:color="auto"/>
            <w:right w:val="none" w:sz="0" w:space="0" w:color="auto"/>
          </w:divBdr>
          <w:divsChild>
            <w:div w:id="170801152">
              <w:marLeft w:val="0"/>
              <w:marRight w:val="0"/>
              <w:marTop w:val="0"/>
              <w:marBottom w:val="0"/>
              <w:divBdr>
                <w:top w:val="none" w:sz="0" w:space="0" w:color="auto"/>
                <w:left w:val="none" w:sz="0" w:space="0" w:color="auto"/>
                <w:bottom w:val="none" w:sz="0" w:space="0" w:color="auto"/>
                <w:right w:val="none" w:sz="0" w:space="0" w:color="auto"/>
              </w:divBdr>
            </w:div>
            <w:div w:id="867641216">
              <w:marLeft w:val="0"/>
              <w:marRight w:val="0"/>
              <w:marTop w:val="0"/>
              <w:marBottom w:val="0"/>
              <w:divBdr>
                <w:top w:val="none" w:sz="0" w:space="0" w:color="auto"/>
                <w:left w:val="none" w:sz="0" w:space="0" w:color="auto"/>
                <w:bottom w:val="none" w:sz="0" w:space="0" w:color="auto"/>
                <w:right w:val="none" w:sz="0" w:space="0" w:color="auto"/>
              </w:divBdr>
            </w:div>
            <w:div w:id="1269582625">
              <w:marLeft w:val="0"/>
              <w:marRight w:val="0"/>
              <w:marTop w:val="0"/>
              <w:marBottom w:val="0"/>
              <w:divBdr>
                <w:top w:val="none" w:sz="0" w:space="0" w:color="auto"/>
                <w:left w:val="none" w:sz="0" w:space="0" w:color="auto"/>
                <w:bottom w:val="none" w:sz="0" w:space="0" w:color="auto"/>
                <w:right w:val="none" w:sz="0" w:space="0" w:color="auto"/>
              </w:divBdr>
            </w:div>
            <w:div w:id="1710106101">
              <w:marLeft w:val="0"/>
              <w:marRight w:val="0"/>
              <w:marTop w:val="0"/>
              <w:marBottom w:val="0"/>
              <w:divBdr>
                <w:top w:val="none" w:sz="0" w:space="0" w:color="auto"/>
                <w:left w:val="none" w:sz="0" w:space="0" w:color="auto"/>
                <w:bottom w:val="none" w:sz="0" w:space="0" w:color="auto"/>
                <w:right w:val="none" w:sz="0" w:space="0" w:color="auto"/>
              </w:divBdr>
            </w:div>
            <w:div w:id="1883593574">
              <w:marLeft w:val="0"/>
              <w:marRight w:val="0"/>
              <w:marTop w:val="0"/>
              <w:marBottom w:val="0"/>
              <w:divBdr>
                <w:top w:val="none" w:sz="0" w:space="0" w:color="auto"/>
                <w:left w:val="none" w:sz="0" w:space="0" w:color="auto"/>
                <w:bottom w:val="none" w:sz="0" w:space="0" w:color="auto"/>
                <w:right w:val="none" w:sz="0" w:space="0" w:color="auto"/>
              </w:divBdr>
            </w:div>
          </w:divsChild>
        </w:div>
        <w:div w:id="1595702255">
          <w:marLeft w:val="0"/>
          <w:marRight w:val="0"/>
          <w:marTop w:val="0"/>
          <w:marBottom w:val="0"/>
          <w:divBdr>
            <w:top w:val="none" w:sz="0" w:space="0" w:color="auto"/>
            <w:left w:val="none" w:sz="0" w:space="0" w:color="auto"/>
            <w:bottom w:val="none" w:sz="0" w:space="0" w:color="auto"/>
            <w:right w:val="none" w:sz="0" w:space="0" w:color="auto"/>
          </w:divBdr>
        </w:div>
        <w:div w:id="1600213448">
          <w:marLeft w:val="0"/>
          <w:marRight w:val="0"/>
          <w:marTop w:val="0"/>
          <w:marBottom w:val="0"/>
          <w:divBdr>
            <w:top w:val="none" w:sz="0" w:space="0" w:color="auto"/>
            <w:left w:val="none" w:sz="0" w:space="0" w:color="auto"/>
            <w:bottom w:val="none" w:sz="0" w:space="0" w:color="auto"/>
            <w:right w:val="none" w:sz="0" w:space="0" w:color="auto"/>
          </w:divBdr>
        </w:div>
        <w:div w:id="1628242598">
          <w:marLeft w:val="0"/>
          <w:marRight w:val="0"/>
          <w:marTop w:val="0"/>
          <w:marBottom w:val="0"/>
          <w:divBdr>
            <w:top w:val="none" w:sz="0" w:space="0" w:color="auto"/>
            <w:left w:val="none" w:sz="0" w:space="0" w:color="auto"/>
            <w:bottom w:val="none" w:sz="0" w:space="0" w:color="auto"/>
            <w:right w:val="none" w:sz="0" w:space="0" w:color="auto"/>
          </w:divBdr>
        </w:div>
        <w:div w:id="1654523690">
          <w:marLeft w:val="0"/>
          <w:marRight w:val="0"/>
          <w:marTop w:val="0"/>
          <w:marBottom w:val="0"/>
          <w:divBdr>
            <w:top w:val="none" w:sz="0" w:space="0" w:color="auto"/>
            <w:left w:val="none" w:sz="0" w:space="0" w:color="auto"/>
            <w:bottom w:val="none" w:sz="0" w:space="0" w:color="auto"/>
            <w:right w:val="none" w:sz="0" w:space="0" w:color="auto"/>
          </w:divBdr>
        </w:div>
        <w:div w:id="1770463265">
          <w:marLeft w:val="0"/>
          <w:marRight w:val="0"/>
          <w:marTop w:val="0"/>
          <w:marBottom w:val="0"/>
          <w:divBdr>
            <w:top w:val="none" w:sz="0" w:space="0" w:color="auto"/>
            <w:left w:val="none" w:sz="0" w:space="0" w:color="auto"/>
            <w:bottom w:val="none" w:sz="0" w:space="0" w:color="auto"/>
            <w:right w:val="none" w:sz="0" w:space="0" w:color="auto"/>
          </w:divBdr>
        </w:div>
        <w:div w:id="1798068120">
          <w:marLeft w:val="0"/>
          <w:marRight w:val="0"/>
          <w:marTop w:val="0"/>
          <w:marBottom w:val="0"/>
          <w:divBdr>
            <w:top w:val="none" w:sz="0" w:space="0" w:color="auto"/>
            <w:left w:val="none" w:sz="0" w:space="0" w:color="auto"/>
            <w:bottom w:val="none" w:sz="0" w:space="0" w:color="auto"/>
            <w:right w:val="none" w:sz="0" w:space="0" w:color="auto"/>
          </w:divBdr>
        </w:div>
        <w:div w:id="1866140151">
          <w:marLeft w:val="0"/>
          <w:marRight w:val="0"/>
          <w:marTop w:val="0"/>
          <w:marBottom w:val="0"/>
          <w:divBdr>
            <w:top w:val="none" w:sz="0" w:space="0" w:color="auto"/>
            <w:left w:val="none" w:sz="0" w:space="0" w:color="auto"/>
            <w:bottom w:val="none" w:sz="0" w:space="0" w:color="auto"/>
            <w:right w:val="none" w:sz="0" w:space="0" w:color="auto"/>
          </w:divBdr>
        </w:div>
        <w:div w:id="1910530170">
          <w:marLeft w:val="0"/>
          <w:marRight w:val="0"/>
          <w:marTop w:val="0"/>
          <w:marBottom w:val="0"/>
          <w:divBdr>
            <w:top w:val="none" w:sz="0" w:space="0" w:color="auto"/>
            <w:left w:val="none" w:sz="0" w:space="0" w:color="auto"/>
            <w:bottom w:val="none" w:sz="0" w:space="0" w:color="auto"/>
            <w:right w:val="none" w:sz="0" w:space="0" w:color="auto"/>
          </w:divBdr>
        </w:div>
        <w:div w:id="2042048608">
          <w:marLeft w:val="0"/>
          <w:marRight w:val="0"/>
          <w:marTop w:val="0"/>
          <w:marBottom w:val="0"/>
          <w:divBdr>
            <w:top w:val="none" w:sz="0" w:space="0" w:color="auto"/>
            <w:left w:val="none" w:sz="0" w:space="0" w:color="auto"/>
            <w:bottom w:val="none" w:sz="0" w:space="0" w:color="auto"/>
            <w:right w:val="none" w:sz="0" w:space="0" w:color="auto"/>
          </w:divBdr>
        </w:div>
        <w:div w:id="2076471125">
          <w:marLeft w:val="0"/>
          <w:marRight w:val="0"/>
          <w:marTop w:val="0"/>
          <w:marBottom w:val="0"/>
          <w:divBdr>
            <w:top w:val="none" w:sz="0" w:space="0" w:color="auto"/>
            <w:left w:val="none" w:sz="0" w:space="0" w:color="auto"/>
            <w:bottom w:val="none" w:sz="0" w:space="0" w:color="auto"/>
            <w:right w:val="none" w:sz="0" w:space="0" w:color="auto"/>
          </w:divBdr>
        </w:div>
        <w:div w:id="2081444662">
          <w:marLeft w:val="0"/>
          <w:marRight w:val="0"/>
          <w:marTop w:val="0"/>
          <w:marBottom w:val="0"/>
          <w:divBdr>
            <w:top w:val="none" w:sz="0" w:space="0" w:color="auto"/>
            <w:left w:val="none" w:sz="0" w:space="0" w:color="auto"/>
            <w:bottom w:val="none" w:sz="0" w:space="0" w:color="auto"/>
            <w:right w:val="none" w:sz="0" w:space="0" w:color="auto"/>
          </w:divBdr>
        </w:div>
        <w:div w:id="2088071169">
          <w:marLeft w:val="0"/>
          <w:marRight w:val="0"/>
          <w:marTop w:val="0"/>
          <w:marBottom w:val="0"/>
          <w:divBdr>
            <w:top w:val="none" w:sz="0" w:space="0" w:color="auto"/>
            <w:left w:val="none" w:sz="0" w:space="0" w:color="auto"/>
            <w:bottom w:val="none" w:sz="0" w:space="0" w:color="auto"/>
            <w:right w:val="none" w:sz="0" w:space="0" w:color="auto"/>
          </w:divBdr>
        </w:div>
      </w:divsChild>
    </w:div>
    <w:div w:id="829903087">
      <w:bodyDiv w:val="1"/>
      <w:marLeft w:val="0"/>
      <w:marRight w:val="0"/>
      <w:marTop w:val="0"/>
      <w:marBottom w:val="0"/>
      <w:divBdr>
        <w:top w:val="none" w:sz="0" w:space="0" w:color="auto"/>
        <w:left w:val="none" w:sz="0" w:space="0" w:color="auto"/>
        <w:bottom w:val="none" w:sz="0" w:space="0" w:color="auto"/>
        <w:right w:val="none" w:sz="0" w:space="0" w:color="auto"/>
      </w:divBdr>
    </w:div>
    <w:div w:id="1496913907">
      <w:bodyDiv w:val="1"/>
      <w:marLeft w:val="0"/>
      <w:marRight w:val="0"/>
      <w:marTop w:val="0"/>
      <w:marBottom w:val="0"/>
      <w:divBdr>
        <w:top w:val="none" w:sz="0" w:space="0" w:color="auto"/>
        <w:left w:val="none" w:sz="0" w:space="0" w:color="auto"/>
        <w:bottom w:val="none" w:sz="0" w:space="0" w:color="auto"/>
        <w:right w:val="none" w:sz="0" w:space="0" w:color="auto"/>
      </w:divBdr>
    </w:div>
    <w:div w:id="160021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a.decisiontime.online/new/document_library?folder=1867&amp;document=701541&amp;page=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Average Social Rents 2025/26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'[Property Charges 2024-25.xlsx]Social Chart'!$M$1</c:f>
              <c:strCache>
                <c:ptCount val="1"/>
                <c:pt idx="0">
                  <c:v>Average rent and service charge </c:v>
                </c:pt>
              </c:strCache>
            </c:strRef>
          </c:tx>
          <c:spPr>
            <a:solidFill>
              <a:schemeClr val="accent1"/>
            </a:solidFill>
            <a:ln>
              <a:noFill/>
            </a:ln>
            <a:effectLst/>
          </c:spPr>
          <c:invertIfNegative val="0"/>
          <c:cat>
            <c:strRef>
              <c:f>'[Property Charges 2024-25.xlsx]Social Chart'!$L$2:$L$12</c:f>
              <c:strCache>
                <c:ptCount val="11"/>
                <c:pt idx="0">
                  <c:v>Bedsit</c:v>
                </c:pt>
                <c:pt idx="1">
                  <c:v>1 Bed Flat</c:v>
                </c:pt>
                <c:pt idx="2">
                  <c:v>2 Bed Flat</c:v>
                </c:pt>
                <c:pt idx="3">
                  <c:v>2 Bed House</c:v>
                </c:pt>
                <c:pt idx="4">
                  <c:v>3 Bed Flat</c:v>
                </c:pt>
                <c:pt idx="5">
                  <c:v>3 Bed House</c:v>
                </c:pt>
                <c:pt idx="6">
                  <c:v>4 Bed House</c:v>
                </c:pt>
                <c:pt idx="7">
                  <c:v>5 Bed House</c:v>
                </c:pt>
                <c:pt idx="8">
                  <c:v>6 Bed House</c:v>
                </c:pt>
                <c:pt idx="9">
                  <c:v>7 Bed House</c:v>
                </c:pt>
                <c:pt idx="10">
                  <c:v>8 Bed House</c:v>
                </c:pt>
              </c:strCache>
            </c:strRef>
          </c:cat>
          <c:val>
            <c:numRef>
              <c:f>'[Property Charges 2024-25.xlsx]Social Chart'!$M$2:$M$12</c:f>
              <c:numCache>
                <c:formatCode>General</c:formatCode>
                <c:ptCount val="11"/>
                <c:pt idx="0">
                  <c:v>116.14101272727272</c:v>
                </c:pt>
                <c:pt idx="1">
                  <c:v>122.69053480549198</c:v>
                </c:pt>
                <c:pt idx="2">
                  <c:v>137.85014531578921</c:v>
                </c:pt>
                <c:pt idx="3">
                  <c:v>133.63712863905351</c:v>
                </c:pt>
                <c:pt idx="4">
                  <c:v>160.40832999999998</c:v>
                </c:pt>
                <c:pt idx="5">
                  <c:v>147.07246966019414</c:v>
                </c:pt>
                <c:pt idx="6">
                  <c:v>174.14751242857133</c:v>
                </c:pt>
                <c:pt idx="7">
                  <c:v>208.47427962962968</c:v>
                </c:pt>
                <c:pt idx="8">
                  <c:v>225.64088624999997</c:v>
                </c:pt>
                <c:pt idx="9">
                  <c:v>219.11044999999999</c:v>
                </c:pt>
                <c:pt idx="10">
                  <c:v>241.19094999999999</c:v>
                </c:pt>
              </c:numCache>
            </c:numRef>
          </c:val>
          <c:extLst>
            <c:ext xmlns:c16="http://schemas.microsoft.com/office/drawing/2014/chart" uri="{C3380CC4-5D6E-409C-BE32-E72D297353CC}">
              <c16:uniqueId val="{00000000-3121-4302-8E45-D8FC5D2E10CD}"/>
            </c:ext>
          </c:extLst>
        </c:ser>
        <c:ser>
          <c:idx val="1"/>
          <c:order val="1"/>
          <c:tx>
            <c:strRef>
              <c:f>'[Property Charges 2024-25.xlsx]Social Chart'!$N$1</c:f>
              <c:strCache>
                <c:ptCount val="1"/>
                <c:pt idx="0">
                  <c:v>Affordability criteria</c:v>
                </c:pt>
              </c:strCache>
            </c:strRef>
          </c:tx>
          <c:spPr>
            <a:solidFill>
              <a:schemeClr val="accent2"/>
            </a:solidFill>
            <a:ln>
              <a:noFill/>
            </a:ln>
            <a:effectLst/>
          </c:spPr>
          <c:invertIfNegative val="0"/>
          <c:cat>
            <c:strRef>
              <c:f>'[Property Charges 2024-25.xlsx]Social Chart'!$L$2:$L$12</c:f>
              <c:strCache>
                <c:ptCount val="11"/>
                <c:pt idx="0">
                  <c:v>Bedsit</c:v>
                </c:pt>
                <c:pt idx="1">
                  <c:v>1 Bed Flat</c:v>
                </c:pt>
                <c:pt idx="2">
                  <c:v>2 Bed Flat</c:v>
                </c:pt>
                <c:pt idx="3">
                  <c:v>2 Bed House</c:v>
                </c:pt>
                <c:pt idx="4">
                  <c:v>3 Bed Flat</c:v>
                </c:pt>
                <c:pt idx="5">
                  <c:v>3 Bed House</c:v>
                </c:pt>
                <c:pt idx="6">
                  <c:v>4 Bed House</c:v>
                </c:pt>
                <c:pt idx="7">
                  <c:v>5 Bed House</c:v>
                </c:pt>
                <c:pt idx="8">
                  <c:v>6 Bed House</c:v>
                </c:pt>
                <c:pt idx="9">
                  <c:v>7 Bed House</c:v>
                </c:pt>
                <c:pt idx="10">
                  <c:v>8 Bed House</c:v>
                </c:pt>
              </c:strCache>
            </c:strRef>
          </c:cat>
          <c:val>
            <c:numRef>
              <c:f>'[Property Charges 2024-25.xlsx]Social Chart'!$N$2:$N$12</c:f>
              <c:numCache>
                <c:formatCode>_(* #,##0.00_);_(* \(#,##0.00\);_(* "-"??_);_(@_)</c:formatCode>
                <c:ptCount val="11"/>
                <c:pt idx="0">
                  <c:v>134.7303123692308</c:v>
                </c:pt>
                <c:pt idx="1">
                  <c:v>149.70034707692309</c:v>
                </c:pt>
                <c:pt idx="2">
                  <c:v>194.61045120000003</c:v>
                </c:pt>
                <c:pt idx="3">
                  <c:v>194.61</c:v>
                </c:pt>
                <c:pt idx="4">
                  <c:v>239.52055532307696</c:v>
                </c:pt>
                <c:pt idx="5">
                  <c:v>239.52</c:v>
                </c:pt>
                <c:pt idx="6">
                  <c:v>269.4606247384616</c:v>
                </c:pt>
                <c:pt idx="7">
                  <c:v>299.40069415384619</c:v>
                </c:pt>
                <c:pt idx="8">
                  <c:v>314.37072886153851</c:v>
                </c:pt>
                <c:pt idx="9">
                  <c:v>329.34076356923083</c:v>
                </c:pt>
                <c:pt idx="10">
                  <c:v>359.28083298461542</c:v>
                </c:pt>
              </c:numCache>
            </c:numRef>
          </c:val>
          <c:extLst>
            <c:ext xmlns:c16="http://schemas.microsoft.com/office/drawing/2014/chart" uri="{C3380CC4-5D6E-409C-BE32-E72D297353CC}">
              <c16:uniqueId val="{00000001-3121-4302-8E45-D8FC5D2E10CD}"/>
            </c:ext>
          </c:extLst>
        </c:ser>
        <c:ser>
          <c:idx val="2"/>
          <c:order val="2"/>
          <c:tx>
            <c:strRef>
              <c:f>'[Property Charges 2024-25.xlsx]Social Chart'!$O$1</c:f>
              <c:strCache>
                <c:ptCount val="1"/>
                <c:pt idx="0">
                  <c:v>LHA</c:v>
                </c:pt>
              </c:strCache>
            </c:strRef>
          </c:tx>
          <c:spPr>
            <a:solidFill>
              <a:schemeClr val="accent3"/>
            </a:solidFill>
            <a:ln>
              <a:noFill/>
            </a:ln>
            <a:effectLst/>
          </c:spPr>
          <c:invertIfNegative val="0"/>
          <c:cat>
            <c:strRef>
              <c:f>'[Property Charges 2024-25.xlsx]Social Chart'!$L$2:$L$12</c:f>
              <c:strCache>
                <c:ptCount val="11"/>
                <c:pt idx="0">
                  <c:v>Bedsit</c:v>
                </c:pt>
                <c:pt idx="1">
                  <c:v>1 Bed Flat</c:v>
                </c:pt>
                <c:pt idx="2">
                  <c:v>2 Bed Flat</c:v>
                </c:pt>
                <c:pt idx="3">
                  <c:v>2 Bed House</c:v>
                </c:pt>
                <c:pt idx="4">
                  <c:v>3 Bed Flat</c:v>
                </c:pt>
                <c:pt idx="5">
                  <c:v>3 Bed House</c:v>
                </c:pt>
                <c:pt idx="6">
                  <c:v>4 Bed House</c:v>
                </c:pt>
                <c:pt idx="7">
                  <c:v>5 Bed House</c:v>
                </c:pt>
                <c:pt idx="8">
                  <c:v>6 Bed House</c:v>
                </c:pt>
                <c:pt idx="9">
                  <c:v>7 Bed House</c:v>
                </c:pt>
                <c:pt idx="10">
                  <c:v>8 Bed House</c:v>
                </c:pt>
              </c:strCache>
            </c:strRef>
          </c:cat>
          <c:val>
            <c:numRef>
              <c:f>'[Property Charges 2024-25.xlsx]Social Chart'!$O$2:$O$12</c:f>
              <c:numCache>
                <c:formatCode>General</c:formatCode>
                <c:ptCount val="11"/>
                <c:pt idx="1">
                  <c:v>149.59</c:v>
                </c:pt>
                <c:pt idx="2">
                  <c:v>189.86</c:v>
                </c:pt>
                <c:pt idx="3">
                  <c:v>189.86</c:v>
                </c:pt>
                <c:pt idx="4">
                  <c:v>212.88</c:v>
                </c:pt>
                <c:pt idx="5">
                  <c:v>212.88</c:v>
                </c:pt>
                <c:pt idx="6">
                  <c:v>299.18</c:v>
                </c:pt>
                <c:pt idx="7">
                  <c:v>299.18</c:v>
                </c:pt>
                <c:pt idx="8">
                  <c:v>299.18</c:v>
                </c:pt>
                <c:pt idx="9">
                  <c:v>299.18</c:v>
                </c:pt>
                <c:pt idx="10">
                  <c:v>299.18</c:v>
                </c:pt>
              </c:numCache>
            </c:numRef>
          </c:val>
          <c:extLst>
            <c:ext xmlns:c16="http://schemas.microsoft.com/office/drawing/2014/chart" uri="{C3380CC4-5D6E-409C-BE32-E72D297353CC}">
              <c16:uniqueId val="{00000002-3121-4302-8E45-D8FC5D2E10CD}"/>
            </c:ext>
          </c:extLst>
        </c:ser>
        <c:dLbls>
          <c:showLegendKey val="0"/>
          <c:showVal val="0"/>
          <c:showCatName val="0"/>
          <c:showSerName val="0"/>
          <c:showPercent val="0"/>
          <c:showBubbleSize val="0"/>
        </c:dLbls>
        <c:gapWidth val="219"/>
        <c:overlap val="-27"/>
        <c:axId val="1849773232"/>
        <c:axId val="1849772272"/>
      </c:barChart>
      <c:catAx>
        <c:axId val="184977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772272"/>
        <c:crosses val="autoZero"/>
        <c:auto val="1"/>
        <c:lblAlgn val="ctr"/>
        <c:lblOffset val="100"/>
        <c:noMultiLvlLbl val="0"/>
      </c:catAx>
      <c:valAx>
        <c:axId val="1849772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977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Intermediate Rents 2025/26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'[Property Charges 2024-25.xlsx]Inter chart'!$K$27</c:f>
              <c:strCache>
                <c:ptCount val="1"/>
                <c:pt idx="0">
                  <c:v>Average Rents including service charges</c:v>
                </c:pt>
              </c:strCache>
            </c:strRef>
          </c:tx>
          <c:spPr>
            <a:solidFill>
              <a:schemeClr val="accent1"/>
            </a:solidFill>
            <a:ln>
              <a:noFill/>
            </a:ln>
            <a:effectLst/>
          </c:spPr>
          <c:invertIfNegative val="0"/>
          <c:cat>
            <c:strRef>
              <c:f>'[Property Charges 2024-25.xlsx]Inter chart'!$J$28:$J$33</c:f>
              <c:strCache>
                <c:ptCount val="6"/>
                <c:pt idx="0">
                  <c:v>1 Bed Flat</c:v>
                </c:pt>
                <c:pt idx="1">
                  <c:v>2 Bed Flat</c:v>
                </c:pt>
                <c:pt idx="2">
                  <c:v>2 Bed House</c:v>
                </c:pt>
                <c:pt idx="3">
                  <c:v>3 Bed House</c:v>
                </c:pt>
                <c:pt idx="4">
                  <c:v>4 Bed House</c:v>
                </c:pt>
                <c:pt idx="5">
                  <c:v>5 Bed House</c:v>
                </c:pt>
              </c:strCache>
            </c:strRef>
          </c:cat>
          <c:val>
            <c:numRef>
              <c:f>'[Property Charges 2024-25.xlsx]Inter chart'!$K$28:$K$33</c:f>
              <c:numCache>
                <c:formatCode>_(* #,##0.00_);_(* \(#,##0.00\);_(* "-"??_);_(@_)</c:formatCode>
                <c:ptCount val="6"/>
                <c:pt idx="0">
                  <c:v>136.49681289473688</c:v>
                </c:pt>
                <c:pt idx="1">
                  <c:v>176.35484264150949</c:v>
                </c:pt>
                <c:pt idx="2">
                  <c:v>142.15433199999998</c:v>
                </c:pt>
                <c:pt idx="3">
                  <c:v>182.98350309090895</c:v>
                </c:pt>
                <c:pt idx="4">
                  <c:v>225.88087186046508</c:v>
                </c:pt>
                <c:pt idx="5">
                  <c:v>273.10877333333326</c:v>
                </c:pt>
              </c:numCache>
            </c:numRef>
          </c:val>
          <c:extLst>
            <c:ext xmlns:c16="http://schemas.microsoft.com/office/drawing/2014/chart" uri="{C3380CC4-5D6E-409C-BE32-E72D297353CC}">
              <c16:uniqueId val="{00000000-6245-4B13-8A62-B30341E8647D}"/>
            </c:ext>
          </c:extLst>
        </c:ser>
        <c:ser>
          <c:idx val="1"/>
          <c:order val="1"/>
          <c:tx>
            <c:strRef>
              <c:f>'[Property Charges 2024-25.xlsx]Inter chart'!$L$27</c:f>
              <c:strCache>
                <c:ptCount val="1"/>
                <c:pt idx="0">
                  <c:v>LHA</c:v>
                </c:pt>
              </c:strCache>
            </c:strRef>
          </c:tx>
          <c:spPr>
            <a:solidFill>
              <a:schemeClr val="accent2"/>
            </a:solidFill>
            <a:ln>
              <a:noFill/>
            </a:ln>
            <a:effectLst/>
          </c:spPr>
          <c:invertIfNegative val="0"/>
          <c:cat>
            <c:strRef>
              <c:f>'[Property Charges 2024-25.xlsx]Inter chart'!$J$28:$J$33</c:f>
              <c:strCache>
                <c:ptCount val="6"/>
                <c:pt idx="0">
                  <c:v>1 Bed Flat</c:v>
                </c:pt>
                <c:pt idx="1">
                  <c:v>2 Bed Flat</c:v>
                </c:pt>
                <c:pt idx="2">
                  <c:v>2 Bed House</c:v>
                </c:pt>
                <c:pt idx="3">
                  <c:v>3 Bed House</c:v>
                </c:pt>
                <c:pt idx="4">
                  <c:v>4 Bed House</c:v>
                </c:pt>
                <c:pt idx="5">
                  <c:v>5 Bed House</c:v>
                </c:pt>
              </c:strCache>
            </c:strRef>
          </c:cat>
          <c:val>
            <c:numRef>
              <c:f>'[Property Charges 2024-25.xlsx]Inter chart'!$L$28:$L$33</c:f>
              <c:numCache>
                <c:formatCode>General</c:formatCode>
                <c:ptCount val="6"/>
                <c:pt idx="0">
                  <c:v>149.59</c:v>
                </c:pt>
                <c:pt idx="1">
                  <c:v>189.86</c:v>
                </c:pt>
                <c:pt idx="2">
                  <c:v>189.86</c:v>
                </c:pt>
                <c:pt idx="3">
                  <c:v>212.88</c:v>
                </c:pt>
                <c:pt idx="4">
                  <c:v>299.18</c:v>
                </c:pt>
                <c:pt idx="5">
                  <c:v>299.18</c:v>
                </c:pt>
              </c:numCache>
            </c:numRef>
          </c:val>
          <c:extLst>
            <c:ext xmlns:c16="http://schemas.microsoft.com/office/drawing/2014/chart" uri="{C3380CC4-5D6E-409C-BE32-E72D297353CC}">
              <c16:uniqueId val="{00000001-6245-4B13-8A62-B30341E8647D}"/>
            </c:ext>
          </c:extLst>
        </c:ser>
        <c:ser>
          <c:idx val="2"/>
          <c:order val="2"/>
          <c:tx>
            <c:strRef>
              <c:f>'[Property Charges 2024-25.xlsx]Inter chart'!$M$27</c:f>
              <c:strCache>
                <c:ptCount val="1"/>
                <c:pt idx="0">
                  <c:v>80% Market Rents</c:v>
                </c:pt>
              </c:strCache>
            </c:strRef>
          </c:tx>
          <c:spPr>
            <a:solidFill>
              <a:schemeClr val="accent3"/>
            </a:solidFill>
            <a:ln>
              <a:noFill/>
            </a:ln>
            <a:effectLst/>
          </c:spPr>
          <c:invertIfNegative val="0"/>
          <c:cat>
            <c:strRef>
              <c:f>'[Property Charges 2024-25.xlsx]Inter chart'!$J$28:$J$33</c:f>
              <c:strCache>
                <c:ptCount val="6"/>
                <c:pt idx="0">
                  <c:v>1 Bed Flat</c:v>
                </c:pt>
                <c:pt idx="1">
                  <c:v>2 Bed Flat</c:v>
                </c:pt>
                <c:pt idx="2">
                  <c:v>2 Bed House</c:v>
                </c:pt>
                <c:pt idx="3">
                  <c:v>3 Bed House</c:v>
                </c:pt>
                <c:pt idx="4">
                  <c:v>4 Bed House</c:v>
                </c:pt>
                <c:pt idx="5">
                  <c:v>5 Bed House</c:v>
                </c:pt>
              </c:strCache>
            </c:strRef>
          </c:cat>
          <c:val>
            <c:numRef>
              <c:f>'[Property Charges 2024-25.xlsx]Inter chart'!$M$28:$M$33</c:f>
              <c:numCache>
                <c:formatCode>_(* #,##0.00_);_(* \(#,##0.00\);_(* "-"??_);_(@_)</c:formatCode>
                <c:ptCount val="6"/>
                <c:pt idx="0">
                  <c:v>164.48833846153846</c:v>
                </c:pt>
                <c:pt idx="1">
                  <c:v>203.42575384615384</c:v>
                </c:pt>
                <c:pt idx="2">
                  <c:v>203.42575384615384</c:v>
                </c:pt>
                <c:pt idx="3">
                  <c:v>236.23449230769231</c:v>
                </c:pt>
                <c:pt idx="4">
                  <c:v>323.33436923076925</c:v>
                </c:pt>
                <c:pt idx="5">
                  <c:v>359.64821538461541</c:v>
                </c:pt>
              </c:numCache>
            </c:numRef>
          </c:val>
          <c:extLst>
            <c:ext xmlns:c16="http://schemas.microsoft.com/office/drawing/2014/chart" uri="{C3380CC4-5D6E-409C-BE32-E72D297353CC}">
              <c16:uniqueId val="{00000002-6245-4B13-8A62-B30341E8647D}"/>
            </c:ext>
          </c:extLst>
        </c:ser>
        <c:dLbls>
          <c:showLegendKey val="0"/>
          <c:showVal val="0"/>
          <c:showCatName val="0"/>
          <c:showSerName val="0"/>
          <c:showPercent val="0"/>
          <c:showBubbleSize val="0"/>
        </c:dLbls>
        <c:gapWidth val="219"/>
        <c:overlap val="-27"/>
        <c:axId val="1845963792"/>
        <c:axId val="1845967152"/>
      </c:barChart>
      <c:catAx>
        <c:axId val="184596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967152"/>
        <c:crosses val="autoZero"/>
        <c:auto val="1"/>
        <c:lblAlgn val="ctr"/>
        <c:lblOffset val="100"/>
        <c:noMultiLvlLbl val="0"/>
      </c:catAx>
      <c:valAx>
        <c:axId val="1845967152"/>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5963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3D617FA5-70DF-4728-9CDF-BAE2E4C63762}">
    <t:Anchor>
      <t:Comment id="247011568"/>
    </t:Anchor>
    <t:History>
      <t:Event id="{8A780290-14AC-4081-A980-7A2A7282511C}" time="2022-01-20T07:54:26.958Z">
        <t:Attribution userId="S::helen.white@taffhousing.co.uk::65c3484a-826f-4355-9426-b60c5134a7e7" userProvider="AD" userName="Helen White"/>
        <t:Anchor>
          <t:Comment id="247011568"/>
        </t:Anchor>
        <t:Create/>
      </t:Event>
      <t:Event id="{4724F3FF-EF16-4DF2-AB7F-2811EAB3583F}" time="2022-01-20T07:54:26.958Z">
        <t:Attribution userId="S::helen.white@taffhousing.co.uk::65c3484a-826f-4355-9426-b60c5134a7e7" userProvider="AD" userName="Helen White"/>
        <t:Anchor>
          <t:Comment id="247011568"/>
        </t:Anchor>
        <t:Assign userId="S::lynne.williams@taffhousing.co.uk::cef6f6b3-a8b0-4998-b6dc-97661ca5f2ee" userProvider="AD" userName="Lynne Williams"/>
      </t:Event>
      <t:Event id="{3E10BC0B-E842-4380-9E10-439EBE564371}" time="2022-01-20T07:54:26.958Z">
        <t:Attribution userId="S::helen.white@taffhousing.co.uk::65c3484a-826f-4355-9426-b60c5134a7e7" userProvider="AD" userName="Helen White"/>
        <t:Anchor>
          <t:Comment id="247011568"/>
        </t:Anchor>
        <t:SetTitle title="@Lynne Williams should that be 'as'?"/>
      </t:Event>
    </t:History>
  </t:Task>
  <t:Task id="{8615DE99-41F2-414C-82AD-1FF53BD7AA5D}">
    <t:Anchor>
      <t:Comment id="543203012"/>
    </t:Anchor>
    <t:History>
      <t:Event id="{2161B11A-AE9A-4344-87FD-E76D25A3ACC7}" time="2023-11-24T12:26:27.761Z">
        <t:Attribution userId="S::stephen.aggett@taffhousing.co.uk::e133a10b-774b-485c-af07-1edcb38f6d3d" userProvider="AD" userName="Stephen Aggett"/>
        <t:Anchor>
          <t:Comment id="543203012"/>
        </t:Anchor>
        <t:Create/>
      </t:Event>
      <t:Event id="{016871ED-E109-4494-B801-1140A4E3CBF3}" time="2023-11-24T12:26:27.761Z">
        <t:Attribution userId="S::stephen.aggett@taffhousing.co.uk::e133a10b-774b-485c-af07-1edcb38f6d3d" userProvider="AD" userName="Stephen Aggett"/>
        <t:Anchor>
          <t:Comment id="543203012"/>
        </t:Anchor>
        <t:Assign userId="S::lynne.williams@taffhousing.co.uk::cef6f6b3-a8b0-4998-b6dc-97661ca5f2ee" userProvider="AD" userName="Lynne Williams"/>
      </t:Event>
      <t:Event id="{28346F1B-C56F-4CA2-9FD9-FFE4624F4FD2}" time="2023-11-24T12:26:27.761Z">
        <t:Attribution userId="S::stephen.aggett@taffhousing.co.uk::e133a10b-774b-485c-af07-1edcb38f6d3d" userProvider="AD" userName="Stephen Aggett"/>
        <t:Anchor>
          <t:Comment id="543203012"/>
        </t:Anchor>
        <t:SetTitle title="@Lynne Williams Is this 2023/24? If so can we clarify in the sentence. If not then can we change to 6.7% for 2024/25"/>
      </t:Event>
    </t:History>
  </t:Task>
  <t:Task id="{24C13F3E-4CF1-4B2C-9672-63F705242B90}">
    <t:Anchor>
      <t:Comment id="19639655"/>
    </t:Anchor>
    <t:History>
      <t:Event id="{D3D02D3F-FEB2-446B-8D30-E8F58F86ACCC}" time="2023-11-24T12:34:35.686Z">
        <t:Attribution userId="S::stephen.aggett@taffhousing.co.uk::e133a10b-774b-485c-af07-1edcb38f6d3d" userProvider="AD" userName="Stephen Aggett"/>
        <t:Anchor>
          <t:Comment id="19639655"/>
        </t:Anchor>
        <t:Create/>
      </t:Event>
      <t:Event id="{4A67AE4E-6688-4F3C-BFE4-22CAE1E5A1B9}" time="2023-11-24T12:34:35.686Z">
        <t:Attribution userId="S::stephen.aggett@taffhousing.co.uk::e133a10b-774b-485c-af07-1edcb38f6d3d" userProvider="AD" userName="Stephen Aggett"/>
        <t:Anchor>
          <t:Comment id="19639655"/>
        </t:Anchor>
        <t:Assign userId="S::lynne.williams@taffhousing.co.uk::cef6f6b3-a8b0-4998-b6dc-97661ca5f2ee" userProvider="AD" userName="Lynne Williams"/>
      </t:Event>
      <t:Event id="{A7644F85-21B2-4277-8330-558434D7AE82}" time="2023-11-24T12:34:35.686Z">
        <t:Attribution userId="S::stephen.aggett@taffhousing.co.uk::e133a10b-774b-485c-af07-1edcb38f6d3d" userProvider="AD" userName="Stephen Aggett"/>
        <t:Anchor>
          <t:Comment id="19639655"/>
        </t:Anchor>
        <t:SetTitle title="@Lynne Williams I'm assuming this is in red because its last years comments - is it being deleted or some of it amended as parts are still releva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579dd7e-a8d3-44bc-8c41-bef8818c6968">
      <UserInfo>
        <DisplayName>Lynne Williams</DisplayName>
        <AccountId>46</AccountId>
        <AccountType/>
      </UserInfo>
      <UserInfo>
        <DisplayName>Ryan Miles</DisplayName>
        <AccountId>228</AccountId>
        <AccountType/>
      </UserInfo>
      <UserInfo>
        <DisplayName>Rhodri Thomas</DisplayName>
        <AccountId>68</AccountId>
        <AccountType/>
      </UserInfo>
      <UserInfo>
        <DisplayName>Neil Whittingham</DisplayName>
        <AccountId>49</AccountId>
        <AccountType/>
      </UserInfo>
      <UserInfo>
        <DisplayName>Joshua Dowdall</DisplayName>
        <AccountId>27</AccountId>
        <AccountType/>
      </UserInfo>
    </SharedWithUsers>
    <TaxCatchAll xmlns="f579dd7e-a8d3-44bc-8c41-bef8818c6968" xsi:nil="true"/>
    <lcf76f155ced4ddcb4097134ff3c332f xmlns="ce265ee3-1538-4796-a945-1746d58585eb">
      <Terms xmlns="http://schemas.microsoft.com/office/infopath/2007/PartnerControls"/>
    </lcf76f155ced4ddcb4097134ff3c332f>
    <foodvouchersnumbers xmlns="ce265ee3-1538-4796-a945-1746d58585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773BD35213564EA05F9D0E8744F256" ma:contentTypeVersion="18" ma:contentTypeDescription="Create a new document." ma:contentTypeScope="" ma:versionID="bc711ac21971b61b48b06940c923295e">
  <xsd:schema xmlns:xsd="http://www.w3.org/2001/XMLSchema" xmlns:xs="http://www.w3.org/2001/XMLSchema" xmlns:p="http://schemas.microsoft.com/office/2006/metadata/properties" xmlns:ns2="ce265ee3-1538-4796-a945-1746d58585eb" xmlns:ns3="f579dd7e-a8d3-44bc-8c41-bef8818c6968" targetNamespace="http://schemas.microsoft.com/office/2006/metadata/properties" ma:root="true" ma:fieldsID="5a2c7071b93bef593977e2ecca15d578" ns2:_="" ns3:_="">
    <xsd:import namespace="ce265ee3-1538-4796-a945-1746d58585eb"/>
    <xsd:import namespace="f579dd7e-a8d3-44bc-8c41-bef8818c6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foodvouchersnumber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65ee3-1538-4796-a945-1746d585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foodvouchersnumbers" ma:index="19" nillable="true" ma:displayName="food vouchers  numbers " ma:description="collect info" ma:format="Dropdown" ma:internalName="foodvouchersnumber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6f0575-8a72-4ffc-b336-1358b0fea0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9dd7e-a8d3-44bc-8c41-bef8818c696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7c0659b-c751-46e4-8d2a-ee3c2900ab0f}" ma:internalName="TaxCatchAll" ma:showField="CatchAllData" ma:web="f579dd7e-a8d3-44bc-8c41-bef8818c6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5B4932-4543-484E-9C7B-5D8670A37D9D}">
  <ds:schemaRefs>
    <ds:schemaRef ds:uri="http://schemas.microsoft.com/office/2006/metadata/properties"/>
    <ds:schemaRef ds:uri="http://schemas.microsoft.com/office/infopath/2007/PartnerControls"/>
    <ds:schemaRef ds:uri="f579dd7e-a8d3-44bc-8c41-bef8818c6968"/>
    <ds:schemaRef ds:uri="ce265ee3-1538-4796-a945-1746d58585eb"/>
  </ds:schemaRefs>
</ds:datastoreItem>
</file>

<file path=customXml/itemProps2.xml><?xml version="1.0" encoding="utf-8"?>
<ds:datastoreItem xmlns:ds="http://schemas.openxmlformats.org/officeDocument/2006/customXml" ds:itemID="{BFF1C183-9724-4D5B-BE73-E5A609A5D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65ee3-1538-4796-a945-1746d58585eb"/>
    <ds:schemaRef ds:uri="f579dd7e-a8d3-44bc-8c41-bef8818c6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F0DD2-EA9A-48CF-B70E-1F47969AB109}">
  <ds:schemaRefs>
    <ds:schemaRef ds:uri="http://schemas.openxmlformats.org/officeDocument/2006/bibliography"/>
  </ds:schemaRefs>
</ds:datastoreItem>
</file>

<file path=customXml/itemProps4.xml><?xml version="1.0" encoding="utf-8"?>
<ds:datastoreItem xmlns:ds="http://schemas.openxmlformats.org/officeDocument/2006/customXml" ds:itemID="{D6C747F1-EE15-4A5A-A68A-502E31216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2539</Words>
  <Characters>14477</Characters>
  <Application>Microsoft Office Word</Application>
  <DocSecurity>0</DocSecurity>
  <Lines>120</Lines>
  <Paragraphs>33</Paragraphs>
  <ScaleCrop>false</ScaleCrop>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Dowdall</dc:creator>
  <cp:keywords/>
  <dc:description/>
  <cp:lastModifiedBy>Carys Wiggins</cp:lastModifiedBy>
  <cp:revision>5</cp:revision>
  <cp:lastPrinted>2024-11-28T17:22:00Z</cp:lastPrinted>
  <dcterms:created xsi:type="dcterms:W3CDTF">2025-01-02T15:37:00Z</dcterms:created>
  <dcterms:modified xsi:type="dcterms:W3CDTF">2025-01-13T11:35:00Z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0x010100DD773BD35213564EA05F9D0E8744F256</vt:lpwstr>
  </property>
  <property fmtid="{D5CDD505-2E9C-101B-9397-08002B2CF9AE}" pid="3" name="Internal /External">
    <vt:lpwstr>Internal</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