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72B31" w14:textId="6CFAEA79" w:rsidR="00DC0E33" w:rsidRPr="007B2C28" w:rsidRDefault="00391150" w:rsidP="00281D07">
      <w:pPr>
        <w:rPr>
          <w:szCs w:val="24"/>
        </w:rPr>
      </w:pPr>
      <w:r>
        <w:rPr>
          <w:noProof/>
        </w:rPr>
        <mc:AlternateContent>
          <mc:Choice Requires="wps">
            <w:drawing>
              <wp:anchor distT="0" distB="0" distL="114300" distR="114300" simplePos="0" relativeHeight="251658240" behindDoc="0" locked="0" layoutInCell="1" allowOverlap="1" wp14:anchorId="0885BF9F" wp14:editId="0433F38E">
                <wp:simplePos x="0" y="0"/>
                <wp:positionH relativeFrom="margin">
                  <wp:align>left</wp:align>
                </wp:positionH>
                <wp:positionV relativeFrom="paragraph">
                  <wp:posOffset>0</wp:posOffset>
                </wp:positionV>
                <wp:extent cx="6591300" cy="1234440"/>
                <wp:effectExtent l="0" t="0" r="19050" b="22860"/>
                <wp:wrapSquare wrapText="bothSides"/>
                <wp:docPr id="268267541" name="Text Box 1"/>
                <wp:cNvGraphicFramePr/>
                <a:graphic xmlns:a="http://schemas.openxmlformats.org/drawingml/2006/main">
                  <a:graphicData uri="http://schemas.microsoft.com/office/word/2010/wordprocessingShape">
                    <wps:wsp>
                      <wps:cNvSpPr txBox="1"/>
                      <wps:spPr>
                        <a:xfrm>
                          <a:off x="0" y="0"/>
                          <a:ext cx="6591300" cy="1234440"/>
                        </a:xfrm>
                        <a:prstGeom prst="rect">
                          <a:avLst/>
                        </a:prstGeom>
                        <a:noFill/>
                        <a:ln w="6350">
                          <a:solidFill>
                            <a:prstClr val="black"/>
                          </a:solidFill>
                        </a:ln>
                      </wps:spPr>
                      <wps:txbx>
                        <w:txbxContent>
                          <w:p w14:paraId="1DCBAD2C" w14:textId="7648A8AD" w:rsidR="002E4D07" w:rsidRDefault="002E4D07" w:rsidP="002E4D07">
                            <w:pPr>
                              <w:ind w:left="3261" w:hanging="3261"/>
                              <w:rPr>
                                <w:rStyle w:val="normaltextrun"/>
                                <w:b/>
                                <w:bCs/>
                                <w:color w:val="0070C0"/>
                                <w:sz w:val="28"/>
                                <w:szCs w:val="28"/>
                                <w:shd w:val="clear" w:color="auto" w:fill="FFFFFF"/>
                              </w:rPr>
                            </w:pPr>
                            <w:r>
                              <w:rPr>
                                <w:rStyle w:val="normaltextrun"/>
                                <w:b/>
                                <w:bCs/>
                                <w:color w:val="0070C0"/>
                                <w:sz w:val="28"/>
                                <w:szCs w:val="28"/>
                                <w:shd w:val="clear" w:color="auto" w:fill="FFFFFF"/>
                              </w:rPr>
                              <w:tab/>
                            </w:r>
                          </w:p>
                          <w:p w14:paraId="0680FFCE" w14:textId="307097D5" w:rsidR="002E4D07" w:rsidRDefault="002E4D07" w:rsidP="006E09E7">
                            <w:pPr>
                              <w:ind w:left="3261" w:hanging="3261"/>
                              <w:rPr>
                                <w:rStyle w:val="normaltextrun"/>
                                <w:b/>
                                <w:bCs/>
                                <w:color w:val="0070C0"/>
                                <w:sz w:val="28"/>
                                <w:szCs w:val="28"/>
                                <w:shd w:val="clear" w:color="auto" w:fill="FFFFFF"/>
                              </w:rPr>
                            </w:pPr>
                            <w:r w:rsidRPr="002E4D07">
                              <w:rPr>
                                <w:rStyle w:val="normaltextrun"/>
                                <w:b/>
                                <w:bCs/>
                                <w:color w:val="0070C0"/>
                                <w:sz w:val="32"/>
                                <w:szCs w:val="32"/>
                                <w:shd w:val="clear" w:color="auto" w:fill="FFFFFF"/>
                              </w:rPr>
                              <w:t>SERVICE CHARGE POLICY</w:t>
                            </w:r>
                            <w:r>
                              <w:rPr>
                                <w:rStyle w:val="normaltextrun"/>
                                <w:b/>
                                <w:bCs/>
                                <w:color w:val="0070C0"/>
                                <w:sz w:val="28"/>
                                <w:szCs w:val="28"/>
                                <w:shd w:val="clear" w:color="auto" w:fill="FFFFFF"/>
                              </w:rPr>
                              <w:t xml:space="preserve">                                         </w:t>
                            </w:r>
                            <w:r>
                              <w:rPr>
                                <w:noProof/>
                              </w:rPr>
                              <w:drawing>
                                <wp:inline distT="0" distB="0" distL="0" distR="0" wp14:anchorId="5F2163C7" wp14:editId="5FCCC4DD">
                                  <wp:extent cx="1920240" cy="568751"/>
                                  <wp:effectExtent l="0" t="0" r="3810" b="3175"/>
                                  <wp:docPr id="378313653" name="Picture 1" descr="A blue and black letter&#10;&#10;Description automatically generated">
                                    <a:extLst xmlns:a="http://schemas.openxmlformats.org/drawingml/2006/main">
                                      <a:ext uri="{FF2B5EF4-FFF2-40B4-BE49-F238E27FC236}">
                                        <a16:creationId xmlns:a16="http://schemas.microsoft.com/office/drawing/2014/main" id="{353D9F3C-4E5D-4DBD-9824-5279470F38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black letter&#10;&#10;Description automatically generated">
                                            <a:extLst>
                                              <a:ext uri="{FF2B5EF4-FFF2-40B4-BE49-F238E27FC236}">
                                                <a16:creationId xmlns:a16="http://schemas.microsoft.com/office/drawing/2014/main" id="{353D9F3C-4E5D-4DBD-9824-5279470F3815}"/>
                                              </a:ext>
                                            </a:extLst>
                                          </pic:cNvPr>
                                          <pic:cNvPicPr>
                                            <a:picLocks noChangeAspect="1"/>
                                          </pic:cNvPicPr>
                                        </pic:nvPicPr>
                                        <pic:blipFill>
                                          <a:blip r:embed="rId12"/>
                                          <a:stretch>
                                            <a:fillRect/>
                                          </a:stretch>
                                        </pic:blipFill>
                                        <pic:spPr>
                                          <a:xfrm>
                                            <a:off x="0" y="0"/>
                                            <a:ext cx="1945479" cy="576227"/>
                                          </a:xfrm>
                                          <a:prstGeom prst="rect">
                                            <a:avLst/>
                                          </a:prstGeom>
                                        </pic:spPr>
                                      </pic:pic>
                                    </a:graphicData>
                                  </a:graphic>
                                </wp:inline>
                              </w:drawing>
                            </w:r>
                            <w:r>
                              <w:rPr>
                                <w:rStyle w:val="normaltextrun"/>
                                <w:b/>
                                <w:bCs/>
                                <w:color w:val="0070C0"/>
                                <w:sz w:val="28"/>
                                <w:szCs w:val="28"/>
                                <w:shd w:val="clear" w:color="auto" w:fill="FFFFFF"/>
                              </w:rPr>
                              <w:t xml:space="preserve"> </w:t>
                            </w:r>
                          </w:p>
                          <w:p w14:paraId="1DE24520" w14:textId="77777777" w:rsidR="002E4D07" w:rsidRPr="0001027E" w:rsidRDefault="002E4D07">
                            <w:pPr>
                              <w:ind w:left="3261" w:hanging="3261"/>
                              <w:rPr>
                                <w:b/>
                                <w:bCs/>
                                <w:color w:val="0070C0"/>
                                <w:sz w:val="28"/>
                                <w:szCs w:val="28"/>
                                <w:shd w:val="clear" w:color="auto" w:fil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85BF9F" id="_x0000_t202" coordsize="21600,21600" o:spt="202" path="m,l,21600r21600,l21600,xe">
                <v:stroke joinstyle="miter"/>
                <v:path gradientshapeok="t" o:connecttype="rect"/>
              </v:shapetype>
              <v:shape id="Text Box 1" o:spid="_x0000_s1026" type="#_x0000_t202" style="position:absolute;margin-left:0;margin-top:0;width:519pt;height:97.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" filled="f" strokeweight=".5pt">
                <v:textbox>
                  <w:txbxContent>
                    <w:p w14:paraId="1DCBAD2C" w14:textId="7648A8AD" w:rsidR="002E4D07" w:rsidRDefault="002E4D07" w:rsidP="002E4D07">
                      <w:pPr>
                        <w:ind w:left="3261" w:hanging="3261"/>
                        <w:rPr>
                          <w:rStyle w:val="normaltextrun"/>
                          <w:b/>
                          <w:bCs/>
                          <w:color w:val="0070C0"/>
                          <w:sz w:val="28"/>
                          <w:szCs w:val="28"/>
                          <w:shd w:val="clear" w:color="auto" w:fill="FFFFFF"/>
                        </w:rPr>
                      </w:pPr>
                      <w:r>
                        <w:rPr>
                          <w:rStyle w:val="normaltextrun"/>
                          <w:b/>
                          <w:bCs/>
                          <w:color w:val="0070C0"/>
                          <w:sz w:val="28"/>
                          <w:szCs w:val="28"/>
                          <w:shd w:val="clear" w:color="auto" w:fill="FFFFFF"/>
                        </w:rPr>
                        <w:tab/>
                      </w:r>
                    </w:p>
                    <w:p w14:paraId="0680FFCE" w14:textId="307097D5" w:rsidR="002E4D07" w:rsidRDefault="002E4D07" w:rsidP="006E09E7">
                      <w:pPr>
                        <w:ind w:left="3261" w:hanging="3261"/>
                        <w:rPr>
                          <w:rStyle w:val="normaltextrun"/>
                          <w:b/>
                          <w:bCs/>
                          <w:color w:val="0070C0"/>
                          <w:sz w:val="28"/>
                          <w:szCs w:val="28"/>
                          <w:shd w:val="clear" w:color="auto" w:fill="FFFFFF"/>
                        </w:rPr>
                      </w:pPr>
                      <w:r w:rsidRPr="002E4D07">
                        <w:rPr>
                          <w:rStyle w:val="normaltextrun"/>
                          <w:b/>
                          <w:bCs/>
                          <w:color w:val="0070C0"/>
                          <w:sz w:val="32"/>
                          <w:szCs w:val="32"/>
                          <w:shd w:val="clear" w:color="auto" w:fill="FFFFFF"/>
                        </w:rPr>
                        <w:t>SERVICE CHARGE POLICY</w:t>
                      </w:r>
                      <w:r>
                        <w:rPr>
                          <w:rStyle w:val="normaltextrun"/>
                          <w:b/>
                          <w:bCs/>
                          <w:color w:val="0070C0"/>
                          <w:sz w:val="28"/>
                          <w:szCs w:val="28"/>
                          <w:shd w:val="clear" w:color="auto" w:fill="FFFFFF"/>
                        </w:rPr>
                        <w:t xml:space="preserve">                                         </w:t>
                      </w:r>
                      <w:r>
                        <w:rPr>
                          <w:noProof/>
                        </w:rPr>
                        <w:drawing>
                          <wp:inline distT="0" distB="0" distL="0" distR="0" wp14:anchorId="5F2163C7" wp14:editId="5FCCC4DD">
                            <wp:extent cx="1920240" cy="568751"/>
                            <wp:effectExtent l="0" t="0" r="3810" b="3175"/>
                            <wp:docPr id="378313653" name="Picture 1" descr="A blue and black letter&#10;&#10;Description automatically generated">
                              <a:extLst xmlns:a="http://schemas.openxmlformats.org/drawingml/2006/main">
                                <a:ext uri="{FF2B5EF4-FFF2-40B4-BE49-F238E27FC236}">
                                  <a16:creationId xmlns:a16="http://schemas.microsoft.com/office/drawing/2014/main" id="{353D9F3C-4E5D-4DBD-9824-5279470F38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black letter&#10;&#10;Description automatically generated">
                                      <a:extLst>
                                        <a:ext uri="{FF2B5EF4-FFF2-40B4-BE49-F238E27FC236}">
                                          <a16:creationId xmlns:a16="http://schemas.microsoft.com/office/drawing/2014/main" id="{353D9F3C-4E5D-4DBD-9824-5279470F3815}"/>
                                        </a:ext>
                                      </a:extLst>
                                    </pic:cNvPr>
                                    <pic:cNvPicPr>
                                      <a:picLocks noChangeAspect="1"/>
                                    </pic:cNvPicPr>
                                  </pic:nvPicPr>
                                  <pic:blipFill>
                                    <a:blip r:embed="rId12"/>
                                    <a:stretch>
                                      <a:fillRect/>
                                    </a:stretch>
                                  </pic:blipFill>
                                  <pic:spPr>
                                    <a:xfrm>
                                      <a:off x="0" y="0"/>
                                      <a:ext cx="1945479" cy="576227"/>
                                    </a:xfrm>
                                    <a:prstGeom prst="rect">
                                      <a:avLst/>
                                    </a:prstGeom>
                                  </pic:spPr>
                                </pic:pic>
                              </a:graphicData>
                            </a:graphic>
                          </wp:inline>
                        </w:drawing>
                      </w:r>
                      <w:r>
                        <w:rPr>
                          <w:rStyle w:val="normaltextrun"/>
                          <w:b/>
                          <w:bCs/>
                          <w:color w:val="0070C0"/>
                          <w:sz w:val="28"/>
                          <w:szCs w:val="28"/>
                          <w:shd w:val="clear" w:color="auto" w:fill="FFFFFF"/>
                        </w:rPr>
                        <w:t xml:space="preserve"> </w:t>
                      </w:r>
                    </w:p>
                    <w:p w14:paraId="1DE24520" w14:textId="77777777" w:rsidR="002E4D07" w:rsidRPr="0001027E" w:rsidRDefault="002E4D07">
                      <w:pPr>
                        <w:ind w:left="3261" w:hanging="3261"/>
                        <w:rPr>
                          <w:b/>
                          <w:bCs/>
                          <w:color w:val="0070C0"/>
                          <w:sz w:val="28"/>
                          <w:szCs w:val="28"/>
                          <w:shd w:val="clear" w:color="auto" w:fill="FFFFFF"/>
                        </w:rPr>
                      </w:pPr>
                    </w:p>
                  </w:txbxContent>
                </v:textbox>
                <w10:wrap type="square" anchorx="margin"/>
              </v:shape>
            </w:pict>
          </mc:Fallback>
        </mc:AlternateContent>
      </w:r>
    </w:p>
    <w:tbl>
      <w:tblPr>
        <w:tblStyle w:val="TableGrid"/>
        <w:tblW w:w="0" w:type="auto"/>
        <w:tblLook w:val="04A0" w:firstRow="1" w:lastRow="0" w:firstColumn="1" w:lastColumn="0" w:noHBand="0" w:noVBand="1"/>
      </w:tblPr>
      <w:tblGrid>
        <w:gridCol w:w="5239"/>
        <w:gridCol w:w="5240"/>
      </w:tblGrid>
      <w:tr w:rsidR="00DC0E33" w14:paraId="6CF0086F" w14:textId="77777777">
        <w:tc>
          <w:tcPr>
            <w:tcW w:w="5239" w:type="dxa"/>
          </w:tcPr>
          <w:p w14:paraId="7A6A1B2B" w14:textId="77777777" w:rsidR="00DC0E33" w:rsidRPr="00DC0E33" w:rsidRDefault="00DC0E33">
            <w:pPr>
              <w:rPr>
                <w:b/>
                <w:bCs/>
                <w:color w:val="0070C0"/>
              </w:rPr>
            </w:pPr>
            <w:r w:rsidRPr="00DC0E33">
              <w:rPr>
                <w:b/>
                <w:bCs/>
                <w:color w:val="0070C0"/>
              </w:rPr>
              <w:t>Name of policy</w:t>
            </w:r>
          </w:p>
        </w:tc>
        <w:tc>
          <w:tcPr>
            <w:tcW w:w="5240" w:type="dxa"/>
          </w:tcPr>
          <w:p w14:paraId="53A14565" w14:textId="77777777" w:rsidR="00DC0E33" w:rsidRDefault="00DC0E33">
            <w:r>
              <w:t>Service Charge Policy</w:t>
            </w:r>
          </w:p>
        </w:tc>
      </w:tr>
      <w:tr w:rsidR="00DC0E33" w14:paraId="28483136" w14:textId="77777777">
        <w:tc>
          <w:tcPr>
            <w:tcW w:w="5239" w:type="dxa"/>
          </w:tcPr>
          <w:p w14:paraId="4F8074DF" w14:textId="77777777" w:rsidR="00DC0E33" w:rsidRPr="00DC0E33" w:rsidRDefault="00DC0E33">
            <w:pPr>
              <w:rPr>
                <w:b/>
                <w:bCs/>
                <w:color w:val="0070C0"/>
              </w:rPr>
            </w:pPr>
            <w:r w:rsidRPr="00DC0E33">
              <w:rPr>
                <w:b/>
                <w:bCs/>
                <w:color w:val="0070C0"/>
              </w:rPr>
              <w:t>Policy Author</w:t>
            </w:r>
          </w:p>
        </w:tc>
        <w:tc>
          <w:tcPr>
            <w:tcW w:w="5240" w:type="dxa"/>
          </w:tcPr>
          <w:p w14:paraId="0E10743E" w14:textId="77777777" w:rsidR="00DC0E33" w:rsidRDefault="00DC0E33">
            <w:r>
              <w:t>Head of Finance</w:t>
            </w:r>
          </w:p>
        </w:tc>
      </w:tr>
      <w:tr w:rsidR="00DC0E33" w14:paraId="1DA97EC4" w14:textId="77777777">
        <w:tc>
          <w:tcPr>
            <w:tcW w:w="5239" w:type="dxa"/>
          </w:tcPr>
          <w:p w14:paraId="7494B16A" w14:textId="77777777" w:rsidR="00DC0E33" w:rsidRPr="00DC0E33" w:rsidRDefault="00DC0E33">
            <w:pPr>
              <w:rPr>
                <w:b/>
                <w:bCs/>
                <w:color w:val="0070C0"/>
              </w:rPr>
            </w:pPr>
            <w:r w:rsidRPr="00DC0E33">
              <w:rPr>
                <w:b/>
                <w:bCs/>
                <w:color w:val="0070C0"/>
              </w:rPr>
              <w:t>Direct Lead</w:t>
            </w:r>
          </w:p>
        </w:tc>
        <w:tc>
          <w:tcPr>
            <w:tcW w:w="5240" w:type="dxa"/>
          </w:tcPr>
          <w:p w14:paraId="076736AF" w14:textId="77777777" w:rsidR="00DC0E33" w:rsidRDefault="00DC0E33">
            <w:r>
              <w:t>Head of Finance</w:t>
            </w:r>
          </w:p>
        </w:tc>
      </w:tr>
      <w:tr w:rsidR="00DC0E33" w14:paraId="79F2B999" w14:textId="77777777">
        <w:tc>
          <w:tcPr>
            <w:tcW w:w="5239" w:type="dxa"/>
          </w:tcPr>
          <w:p w14:paraId="0A70D89C" w14:textId="77777777" w:rsidR="00DC0E33" w:rsidRPr="00DC0E33" w:rsidRDefault="00DC0E33">
            <w:pPr>
              <w:rPr>
                <w:b/>
                <w:bCs/>
                <w:color w:val="0070C0"/>
              </w:rPr>
            </w:pPr>
            <w:r w:rsidRPr="00DC0E33">
              <w:rPr>
                <w:b/>
                <w:bCs/>
                <w:color w:val="0070C0"/>
              </w:rPr>
              <w:t>Version</w:t>
            </w:r>
          </w:p>
        </w:tc>
        <w:tc>
          <w:tcPr>
            <w:tcW w:w="5240" w:type="dxa"/>
          </w:tcPr>
          <w:p w14:paraId="26327D04" w14:textId="77777777" w:rsidR="00DC0E33" w:rsidRDefault="00DC0E33">
            <w:pPr>
              <w:spacing w:line="259" w:lineRule="auto"/>
            </w:pPr>
            <w:r>
              <w:t>1.0</w:t>
            </w:r>
          </w:p>
        </w:tc>
      </w:tr>
      <w:tr w:rsidR="00DC0E33" w14:paraId="12D4F322" w14:textId="77777777">
        <w:tc>
          <w:tcPr>
            <w:tcW w:w="5239" w:type="dxa"/>
          </w:tcPr>
          <w:p w14:paraId="6FC716CB" w14:textId="77777777" w:rsidR="00DC0E33" w:rsidRPr="00DC0E33" w:rsidRDefault="00DC0E33">
            <w:pPr>
              <w:rPr>
                <w:b/>
                <w:bCs/>
                <w:color w:val="0070C0"/>
              </w:rPr>
            </w:pPr>
            <w:r w:rsidRPr="00DC0E33">
              <w:rPr>
                <w:b/>
                <w:bCs/>
                <w:color w:val="0070C0"/>
              </w:rPr>
              <w:t>Target Audience</w:t>
            </w:r>
          </w:p>
        </w:tc>
        <w:tc>
          <w:tcPr>
            <w:tcW w:w="5240" w:type="dxa"/>
          </w:tcPr>
          <w:p w14:paraId="43C25F75" w14:textId="77777777" w:rsidR="00DC0E33" w:rsidRDefault="00DC0E33">
            <w:r>
              <w:t>Colleagues, Tenants, Leaseholders</w:t>
            </w:r>
          </w:p>
        </w:tc>
      </w:tr>
      <w:tr w:rsidR="00DC0E33" w14:paraId="0DE41BA2" w14:textId="77777777">
        <w:tc>
          <w:tcPr>
            <w:tcW w:w="5239" w:type="dxa"/>
          </w:tcPr>
          <w:p w14:paraId="0E801AD9" w14:textId="77777777" w:rsidR="00DC0E33" w:rsidRPr="00DC0E33" w:rsidRDefault="00DC0E33">
            <w:pPr>
              <w:rPr>
                <w:b/>
                <w:bCs/>
                <w:color w:val="0070C0"/>
              </w:rPr>
            </w:pPr>
            <w:r w:rsidRPr="00DC0E33">
              <w:rPr>
                <w:b/>
                <w:bCs/>
                <w:color w:val="0070C0"/>
              </w:rPr>
              <w:t>Consultation</w:t>
            </w:r>
          </w:p>
        </w:tc>
        <w:tc>
          <w:tcPr>
            <w:tcW w:w="5240" w:type="dxa"/>
          </w:tcPr>
          <w:p w14:paraId="6392B2D9" w14:textId="77777777" w:rsidR="00DC0E33" w:rsidRDefault="00DC0E33">
            <w:pPr>
              <w:spacing w:line="259" w:lineRule="auto"/>
            </w:pPr>
            <w:r>
              <w:t>HYSG, PWG, Exec Team</w:t>
            </w:r>
          </w:p>
        </w:tc>
      </w:tr>
      <w:tr w:rsidR="00DC0E33" w14:paraId="3A970A43" w14:textId="77777777">
        <w:tc>
          <w:tcPr>
            <w:tcW w:w="5239" w:type="dxa"/>
          </w:tcPr>
          <w:p w14:paraId="0304BF71" w14:textId="77777777" w:rsidR="00DC0E33" w:rsidRPr="00DC0E33" w:rsidRDefault="00DC0E33">
            <w:pPr>
              <w:rPr>
                <w:b/>
                <w:bCs/>
                <w:color w:val="0070C0"/>
              </w:rPr>
            </w:pPr>
            <w:r w:rsidRPr="00DC0E33">
              <w:rPr>
                <w:b/>
                <w:bCs/>
                <w:color w:val="0070C0"/>
              </w:rPr>
              <w:t>Date of Equality Impact Assessment (EIA)</w:t>
            </w:r>
          </w:p>
        </w:tc>
        <w:tc>
          <w:tcPr>
            <w:tcW w:w="5240" w:type="dxa"/>
          </w:tcPr>
          <w:p w14:paraId="6830FE42" w14:textId="77777777" w:rsidR="00DC0E33" w:rsidRDefault="00DC0E33"/>
        </w:tc>
      </w:tr>
      <w:tr w:rsidR="00DC0E33" w14:paraId="4172848E" w14:textId="77777777">
        <w:tc>
          <w:tcPr>
            <w:tcW w:w="5239" w:type="dxa"/>
          </w:tcPr>
          <w:p w14:paraId="4F71867A" w14:textId="77777777" w:rsidR="00DC0E33" w:rsidRPr="00DC0E33" w:rsidRDefault="00DC0E33">
            <w:pPr>
              <w:rPr>
                <w:b/>
                <w:bCs/>
                <w:color w:val="0070C0"/>
              </w:rPr>
            </w:pPr>
            <w:r w:rsidRPr="00DC0E33">
              <w:rPr>
                <w:b/>
                <w:bCs/>
                <w:color w:val="0070C0"/>
              </w:rPr>
              <w:t>Date of Data Privacy Impact Assessment (DPIA)</w:t>
            </w:r>
          </w:p>
        </w:tc>
        <w:tc>
          <w:tcPr>
            <w:tcW w:w="5240" w:type="dxa"/>
          </w:tcPr>
          <w:p w14:paraId="5140E3DD" w14:textId="77777777" w:rsidR="00DC0E33" w:rsidRDefault="00DC0E33"/>
        </w:tc>
      </w:tr>
      <w:tr w:rsidR="00DC0E33" w14:paraId="4ADC0137" w14:textId="77777777">
        <w:tc>
          <w:tcPr>
            <w:tcW w:w="5239" w:type="dxa"/>
          </w:tcPr>
          <w:p w14:paraId="61540B4F" w14:textId="77777777" w:rsidR="00DC0E33" w:rsidRPr="00DC0E33" w:rsidRDefault="00DC0E33">
            <w:pPr>
              <w:rPr>
                <w:b/>
                <w:bCs/>
                <w:color w:val="0070C0"/>
              </w:rPr>
            </w:pPr>
            <w:r w:rsidRPr="00DC0E33">
              <w:rPr>
                <w:b/>
                <w:bCs/>
                <w:color w:val="0070C0"/>
              </w:rPr>
              <w:t>Approval Body</w:t>
            </w:r>
          </w:p>
        </w:tc>
        <w:tc>
          <w:tcPr>
            <w:tcW w:w="5240" w:type="dxa"/>
          </w:tcPr>
          <w:p w14:paraId="7042B9BA" w14:textId="77777777" w:rsidR="00DC0E33" w:rsidRDefault="00DC0E33">
            <w:r>
              <w:t>Board</w:t>
            </w:r>
          </w:p>
        </w:tc>
      </w:tr>
      <w:tr w:rsidR="00DC0E33" w14:paraId="23A5627B" w14:textId="77777777">
        <w:tc>
          <w:tcPr>
            <w:tcW w:w="5239" w:type="dxa"/>
          </w:tcPr>
          <w:p w14:paraId="75278381" w14:textId="77777777" w:rsidR="00DC0E33" w:rsidRPr="00DC0E33" w:rsidRDefault="00DC0E33">
            <w:pPr>
              <w:rPr>
                <w:b/>
                <w:bCs/>
                <w:color w:val="0070C0"/>
              </w:rPr>
            </w:pPr>
            <w:r w:rsidRPr="00DC0E33">
              <w:rPr>
                <w:b/>
                <w:bCs/>
                <w:color w:val="0070C0"/>
              </w:rPr>
              <w:t>Date of approval</w:t>
            </w:r>
          </w:p>
        </w:tc>
        <w:tc>
          <w:tcPr>
            <w:tcW w:w="5240" w:type="dxa"/>
          </w:tcPr>
          <w:p w14:paraId="07ECD49E" w14:textId="77777777" w:rsidR="00DC0E33" w:rsidRDefault="00DC0E33">
            <w:r>
              <w:t>Feb 2024</w:t>
            </w:r>
          </w:p>
        </w:tc>
      </w:tr>
      <w:tr w:rsidR="00DC0E33" w14:paraId="7A4D2D7C" w14:textId="77777777">
        <w:tc>
          <w:tcPr>
            <w:tcW w:w="5239" w:type="dxa"/>
          </w:tcPr>
          <w:p w14:paraId="1ABFBB30" w14:textId="77777777" w:rsidR="00DC0E33" w:rsidRPr="00DC0E33" w:rsidRDefault="00DC0E33">
            <w:pPr>
              <w:rPr>
                <w:b/>
                <w:bCs/>
                <w:color w:val="0070C0"/>
              </w:rPr>
            </w:pPr>
            <w:r w:rsidRPr="00DC0E33">
              <w:rPr>
                <w:b/>
                <w:bCs/>
                <w:color w:val="0070C0"/>
              </w:rPr>
              <w:t>Review date</w:t>
            </w:r>
          </w:p>
        </w:tc>
        <w:tc>
          <w:tcPr>
            <w:tcW w:w="5240" w:type="dxa"/>
          </w:tcPr>
          <w:p w14:paraId="487CE43F" w14:textId="77777777" w:rsidR="00DC0E33" w:rsidRDefault="00DC0E33">
            <w:r>
              <w:t>Feb 2027</w:t>
            </w:r>
          </w:p>
        </w:tc>
      </w:tr>
      <w:tr w:rsidR="00DC0E33" w14:paraId="0EBABD20" w14:textId="77777777">
        <w:tc>
          <w:tcPr>
            <w:tcW w:w="5239" w:type="dxa"/>
          </w:tcPr>
          <w:p w14:paraId="7DD6DDC3" w14:textId="77777777" w:rsidR="00DC0E33" w:rsidRPr="00DC0E33" w:rsidRDefault="00DC0E33">
            <w:pPr>
              <w:rPr>
                <w:b/>
                <w:bCs/>
                <w:color w:val="0070C0"/>
              </w:rPr>
            </w:pPr>
            <w:r w:rsidRPr="00DC0E33">
              <w:rPr>
                <w:b/>
                <w:bCs/>
                <w:color w:val="0070C0"/>
              </w:rPr>
              <w:t>Policy location</w:t>
            </w:r>
          </w:p>
        </w:tc>
        <w:tc>
          <w:tcPr>
            <w:tcW w:w="5240" w:type="dxa"/>
          </w:tcPr>
          <w:p w14:paraId="37067B73" w14:textId="77777777" w:rsidR="00DC0E33" w:rsidRDefault="00DC0E33">
            <w:r>
              <w:t>HWB, Website</w:t>
            </w:r>
          </w:p>
        </w:tc>
      </w:tr>
    </w:tbl>
    <w:p w14:paraId="4B36C029" w14:textId="18C67372" w:rsidR="000D1CB7" w:rsidRDefault="000D1CB7" w:rsidP="006E09E7">
      <w:pPr>
        <w:ind w:left="3261" w:hanging="3261"/>
        <w:rPr>
          <w:rStyle w:val="eop"/>
          <w:rFonts w:ascii="Calibri" w:hAnsi="Calibri" w:cs="Calibri"/>
          <w:shd w:val="clear" w:color="auto" w:fill="FFFFFF"/>
        </w:rPr>
      </w:pPr>
    </w:p>
    <w:p w14:paraId="7FFAAA76" w14:textId="5458EA97" w:rsidR="00842E19" w:rsidRDefault="00842E19" w:rsidP="006E09E7">
      <w:pPr>
        <w:ind w:left="3261" w:hanging="3261"/>
        <w:rPr>
          <w:b/>
          <w:bCs/>
          <w:color w:val="0070C0"/>
          <w:sz w:val="28"/>
          <w:szCs w:val="22"/>
        </w:rPr>
      </w:pPr>
    </w:p>
    <w:p w14:paraId="7A8566D0" w14:textId="77777777" w:rsidR="00B02E14" w:rsidRDefault="00B02E14" w:rsidP="006E09E7">
      <w:pPr>
        <w:ind w:left="3261" w:hanging="3261"/>
        <w:rPr>
          <w:b/>
          <w:bCs/>
          <w:color w:val="0070C0"/>
          <w:sz w:val="28"/>
          <w:szCs w:val="22"/>
        </w:rPr>
      </w:pPr>
    </w:p>
    <w:p w14:paraId="50EAEE3A" w14:textId="77777777" w:rsidR="00B02E14" w:rsidRDefault="00B02E14" w:rsidP="006E09E7">
      <w:pPr>
        <w:ind w:left="3261" w:hanging="3261"/>
        <w:rPr>
          <w:b/>
          <w:bCs/>
          <w:color w:val="0070C0"/>
          <w:sz w:val="28"/>
          <w:szCs w:val="22"/>
        </w:rPr>
      </w:pPr>
    </w:p>
    <w:p w14:paraId="30EEB937" w14:textId="77777777" w:rsidR="00B02E14" w:rsidRDefault="00B02E14" w:rsidP="006E09E7">
      <w:pPr>
        <w:ind w:left="3261" w:hanging="3261"/>
        <w:rPr>
          <w:b/>
          <w:bCs/>
          <w:color w:val="0070C0"/>
          <w:sz w:val="28"/>
          <w:szCs w:val="22"/>
        </w:rPr>
      </w:pPr>
    </w:p>
    <w:p w14:paraId="40DFCD05" w14:textId="77777777" w:rsidR="00B02E14" w:rsidRDefault="00B02E14" w:rsidP="006E09E7">
      <w:pPr>
        <w:ind w:left="3261" w:hanging="3261"/>
        <w:rPr>
          <w:b/>
          <w:bCs/>
          <w:color w:val="0070C0"/>
          <w:sz w:val="28"/>
          <w:szCs w:val="22"/>
        </w:rPr>
      </w:pPr>
    </w:p>
    <w:p w14:paraId="0D962E78" w14:textId="77777777" w:rsidR="00B02E14" w:rsidRDefault="00B02E14" w:rsidP="006E09E7">
      <w:pPr>
        <w:ind w:left="3261" w:hanging="3261"/>
        <w:rPr>
          <w:b/>
          <w:bCs/>
          <w:color w:val="0070C0"/>
          <w:sz w:val="28"/>
          <w:szCs w:val="22"/>
        </w:rPr>
      </w:pPr>
    </w:p>
    <w:p w14:paraId="621A5DAC" w14:textId="77777777" w:rsidR="00B02E14" w:rsidRDefault="00B02E14" w:rsidP="006E09E7">
      <w:pPr>
        <w:ind w:left="3261" w:hanging="3261"/>
        <w:rPr>
          <w:b/>
          <w:bCs/>
          <w:color w:val="0070C0"/>
          <w:sz w:val="28"/>
          <w:szCs w:val="22"/>
        </w:rPr>
      </w:pPr>
    </w:p>
    <w:p w14:paraId="16C149DC" w14:textId="77777777" w:rsidR="00B02E14" w:rsidRDefault="00B02E14" w:rsidP="006E09E7">
      <w:pPr>
        <w:ind w:left="3261" w:hanging="3261"/>
        <w:rPr>
          <w:b/>
          <w:bCs/>
          <w:color w:val="0070C0"/>
          <w:sz w:val="28"/>
          <w:szCs w:val="22"/>
        </w:rPr>
      </w:pPr>
    </w:p>
    <w:p w14:paraId="494F4FA4" w14:textId="77777777" w:rsidR="00B02E14" w:rsidRDefault="00B02E14" w:rsidP="006E09E7">
      <w:pPr>
        <w:ind w:left="3261" w:hanging="3261"/>
        <w:rPr>
          <w:b/>
          <w:bCs/>
          <w:color w:val="0070C0"/>
          <w:sz w:val="28"/>
          <w:szCs w:val="22"/>
        </w:rPr>
      </w:pPr>
    </w:p>
    <w:p w14:paraId="13E2F5E4" w14:textId="77777777" w:rsidR="00B02E14" w:rsidRDefault="00B02E14" w:rsidP="006E09E7">
      <w:pPr>
        <w:ind w:left="3261" w:hanging="3261"/>
        <w:rPr>
          <w:b/>
          <w:bCs/>
          <w:color w:val="0070C0"/>
          <w:sz w:val="28"/>
          <w:szCs w:val="22"/>
        </w:rPr>
      </w:pPr>
    </w:p>
    <w:p w14:paraId="67D8D3FE" w14:textId="77777777" w:rsidR="00B02E14" w:rsidRDefault="00B02E14" w:rsidP="006E09E7">
      <w:pPr>
        <w:ind w:left="3261" w:hanging="3261"/>
        <w:rPr>
          <w:b/>
          <w:bCs/>
          <w:color w:val="0070C0"/>
          <w:sz w:val="28"/>
          <w:szCs w:val="22"/>
        </w:rPr>
      </w:pPr>
    </w:p>
    <w:p w14:paraId="15D7F122" w14:textId="77777777" w:rsidR="00B02E14" w:rsidRDefault="00B02E14" w:rsidP="006E09E7">
      <w:pPr>
        <w:ind w:left="3261" w:hanging="3261"/>
        <w:rPr>
          <w:b/>
          <w:bCs/>
          <w:color w:val="0070C0"/>
          <w:sz w:val="28"/>
          <w:szCs w:val="22"/>
        </w:rPr>
      </w:pPr>
    </w:p>
    <w:p w14:paraId="76E572B2" w14:textId="77777777" w:rsidR="00B02E14" w:rsidRDefault="00B02E14" w:rsidP="006E09E7">
      <w:pPr>
        <w:ind w:left="3261" w:hanging="3261"/>
        <w:rPr>
          <w:b/>
          <w:bCs/>
          <w:color w:val="0070C0"/>
          <w:sz w:val="28"/>
          <w:szCs w:val="22"/>
        </w:rPr>
      </w:pPr>
    </w:p>
    <w:p w14:paraId="2584E19B" w14:textId="77777777" w:rsidR="00B02E14" w:rsidRDefault="00B02E14" w:rsidP="006E09E7">
      <w:pPr>
        <w:ind w:left="3261" w:hanging="3261"/>
        <w:rPr>
          <w:b/>
          <w:bCs/>
          <w:color w:val="0070C0"/>
          <w:sz w:val="28"/>
          <w:szCs w:val="22"/>
        </w:rPr>
      </w:pPr>
    </w:p>
    <w:p w14:paraId="3FAE9AF4" w14:textId="77777777" w:rsidR="00B02E14" w:rsidRDefault="00B02E14" w:rsidP="006E09E7">
      <w:pPr>
        <w:ind w:left="3261" w:hanging="3261"/>
        <w:rPr>
          <w:b/>
          <w:bCs/>
          <w:color w:val="0070C0"/>
          <w:sz w:val="28"/>
          <w:szCs w:val="22"/>
        </w:rPr>
      </w:pPr>
    </w:p>
    <w:p w14:paraId="1DD180CB" w14:textId="77777777" w:rsidR="00B02E14" w:rsidRDefault="00B02E14" w:rsidP="006E09E7">
      <w:pPr>
        <w:ind w:left="3261" w:hanging="3261"/>
        <w:rPr>
          <w:b/>
          <w:bCs/>
          <w:color w:val="0070C0"/>
          <w:sz w:val="28"/>
          <w:szCs w:val="22"/>
        </w:rPr>
      </w:pPr>
    </w:p>
    <w:p w14:paraId="751DA1F6" w14:textId="77777777" w:rsidR="00B02E14" w:rsidRDefault="00B02E14" w:rsidP="006E09E7">
      <w:pPr>
        <w:ind w:left="3261" w:hanging="3261"/>
        <w:rPr>
          <w:b/>
          <w:bCs/>
          <w:color w:val="0070C0"/>
          <w:sz w:val="28"/>
          <w:szCs w:val="22"/>
        </w:rPr>
      </w:pPr>
    </w:p>
    <w:p w14:paraId="56F79BBB" w14:textId="77777777" w:rsidR="00B02E14" w:rsidRDefault="00B02E14" w:rsidP="006E09E7">
      <w:pPr>
        <w:ind w:left="3261" w:hanging="3261"/>
        <w:rPr>
          <w:b/>
          <w:bCs/>
          <w:color w:val="0070C0"/>
          <w:sz w:val="28"/>
          <w:szCs w:val="22"/>
        </w:rPr>
      </w:pPr>
    </w:p>
    <w:p w14:paraId="48B26889" w14:textId="77777777" w:rsidR="00B02E14" w:rsidRDefault="00B02E14" w:rsidP="006E09E7">
      <w:pPr>
        <w:ind w:left="3261" w:hanging="3261"/>
        <w:rPr>
          <w:b/>
          <w:bCs/>
          <w:color w:val="0070C0"/>
          <w:sz w:val="28"/>
          <w:szCs w:val="22"/>
        </w:rPr>
      </w:pPr>
    </w:p>
    <w:p w14:paraId="4EC808DC" w14:textId="77777777" w:rsidR="00B02E14" w:rsidRDefault="00B02E14" w:rsidP="006E09E7">
      <w:pPr>
        <w:ind w:left="3261" w:hanging="3261"/>
        <w:rPr>
          <w:b/>
          <w:bCs/>
          <w:color w:val="0070C0"/>
          <w:sz w:val="28"/>
          <w:szCs w:val="22"/>
        </w:rPr>
      </w:pPr>
    </w:p>
    <w:p w14:paraId="4891C219" w14:textId="77777777" w:rsidR="00B02E14" w:rsidRDefault="00B02E14" w:rsidP="006E09E7">
      <w:pPr>
        <w:ind w:left="3261" w:hanging="3261"/>
        <w:rPr>
          <w:b/>
          <w:bCs/>
          <w:color w:val="0070C0"/>
          <w:sz w:val="28"/>
          <w:szCs w:val="22"/>
        </w:rPr>
      </w:pPr>
    </w:p>
    <w:p w14:paraId="3C41B018" w14:textId="77777777" w:rsidR="00B02E14" w:rsidRDefault="00B02E14" w:rsidP="006E09E7">
      <w:pPr>
        <w:ind w:left="3261" w:hanging="3261"/>
        <w:rPr>
          <w:b/>
          <w:bCs/>
          <w:color w:val="0070C0"/>
          <w:sz w:val="28"/>
          <w:szCs w:val="22"/>
        </w:rPr>
      </w:pPr>
    </w:p>
    <w:p w14:paraId="010088D0" w14:textId="77777777" w:rsidR="00B02E14" w:rsidRDefault="00B02E14" w:rsidP="006E09E7">
      <w:pPr>
        <w:ind w:left="3261" w:hanging="3261"/>
        <w:rPr>
          <w:b/>
          <w:bCs/>
          <w:color w:val="0070C0"/>
          <w:sz w:val="28"/>
          <w:szCs w:val="22"/>
        </w:rPr>
      </w:pPr>
    </w:p>
    <w:p w14:paraId="2E29DB55" w14:textId="77777777" w:rsidR="00B02E14" w:rsidRPr="006E09E7" w:rsidRDefault="00B02E14" w:rsidP="006E09E7">
      <w:pPr>
        <w:ind w:left="3261" w:hanging="3261"/>
        <w:rPr>
          <w:b/>
          <w:bCs/>
          <w:color w:val="0070C0"/>
          <w:sz w:val="28"/>
          <w:szCs w:val="22"/>
        </w:rPr>
      </w:pPr>
    </w:p>
    <w:p w14:paraId="59066094" w14:textId="6372691A" w:rsidR="00123671" w:rsidRPr="00D80D75" w:rsidRDefault="00123671" w:rsidP="00B55D7B">
      <w:pPr>
        <w:pStyle w:val="TOC1"/>
      </w:pPr>
      <w:r>
        <w:lastRenderedPageBreak/>
        <w:t>Table of Contents:</w:t>
      </w:r>
      <w:r w:rsidR="00394CE9">
        <w:br/>
      </w:r>
    </w:p>
    <w:p w14:paraId="7DC9A980" w14:textId="3737021B" w:rsidR="00394CE9" w:rsidRPr="00394CE9" w:rsidRDefault="00394CE9" w:rsidP="00394CE9">
      <w:pPr>
        <w:numPr>
          <w:ilvl w:val="0"/>
          <w:numId w:val="43"/>
        </w:numPr>
        <w:spacing w:after="146" w:line="259" w:lineRule="auto"/>
        <w:ind w:left="737"/>
        <w:rPr>
          <w:rFonts w:eastAsia="Calibri" w:cs="Calibri"/>
          <w:kern w:val="2"/>
          <w:sz w:val="22"/>
          <w:szCs w:val="22"/>
          <w:lang w:eastAsia="en-GB"/>
          <w14:ligatures w14:val="standardContextual"/>
        </w:rPr>
      </w:pPr>
      <w:r w:rsidRPr="00394CE9">
        <w:rPr>
          <w:rFonts w:eastAsia="Calibri" w:cs="Calibri"/>
          <w:b/>
          <w:kern w:val="2"/>
          <w:sz w:val="22"/>
          <w:szCs w:val="22"/>
          <w:lang w:eastAsia="en-GB"/>
          <w14:ligatures w14:val="standardContextual"/>
        </w:rPr>
        <w:t>Purpose</w:t>
      </w:r>
    </w:p>
    <w:p w14:paraId="3C788B63" w14:textId="5458A2B8" w:rsidR="00394CE9" w:rsidRPr="00394CE9" w:rsidRDefault="00394CE9" w:rsidP="00394CE9">
      <w:pPr>
        <w:numPr>
          <w:ilvl w:val="0"/>
          <w:numId w:val="43"/>
        </w:numPr>
        <w:spacing w:after="146" w:line="259" w:lineRule="auto"/>
        <w:ind w:left="737"/>
        <w:rPr>
          <w:rFonts w:eastAsia="Calibri" w:cs="Calibri"/>
          <w:kern w:val="2"/>
          <w:sz w:val="22"/>
          <w:szCs w:val="22"/>
          <w:lang w:eastAsia="en-GB"/>
          <w14:ligatures w14:val="standardContextual"/>
        </w:rPr>
      </w:pPr>
      <w:r w:rsidRPr="00394CE9">
        <w:rPr>
          <w:rFonts w:eastAsia="Calibri" w:cs="Calibri"/>
          <w:b/>
          <w:kern w:val="2"/>
          <w:sz w:val="22"/>
          <w:szCs w:val="22"/>
          <w:lang w:eastAsia="en-GB"/>
          <w14:ligatures w14:val="standardContextual"/>
        </w:rPr>
        <w:t>Scope</w:t>
      </w:r>
    </w:p>
    <w:p w14:paraId="7788206A" w14:textId="67674FAC" w:rsidR="00394CE9" w:rsidRPr="00394CE9" w:rsidRDefault="00394CE9" w:rsidP="00394CE9">
      <w:pPr>
        <w:numPr>
          <w:ilvl w:val="0"/>
          <w:numId w:val="43"/>
        </w:numPr>
        <w:spacing w:after="146" w:line="259" w:lineRule="auto"/>
        <w:ind w:left="737"/>
        <w:rPr>
          <w:rFonts w:eastAsia="Calibri" w:cs="Calibri"/>
          <w:kern w:val="2"/>
          <w:sz w:val="22"/>
          <w:szCs w:val="22"/>
          <w:lang w:eastAsia="en-GB"/>
          <w14:ligatures w14:val="standardContextual"/>
        </w:rPr>
      </w:pPr>
      <w:r w:rsidRPr="00394CE9">
        <w:rPr>
          <w:rFonts w:eastAsia="Calibri" w:cs="Calibri"/>
          <w:b/>
          <w:kern w:val="2"/>
          <w:sz w:val="22"/>
          <w:szCs w:val="22"/>
          <w:lang w:eastAsia="en-GB"/>
          <w14:ligatures w14:val="standardContextual"/>
        </w:rPr>
        <w:t xml:space="preserve">Policy Detail </w:t>
      </w:r>
    </w:p>
    <w:p w14:paraId="3C507F57" w14:textId="016869BB" w:rsidR="00394CE9" w:rsidRPr="00394CE9" w:rsidRDefault="00394CE9" w:rsidP="00394CE9">
      <w:pPr>
        <w:numPr>
          <w:ilvl w:val="0"/>
          <w:numId w:val="43"/>
        </w:numPr>
        <w:spacing w:after="146" w:line="259" w:lineRule="auto"/>
        <w:ind w:left="737"/>
        <w:rPr>
          <w:rFonts w:eastAsia="Calibri" w:cs="Calibri"/>
          <w:kern w:val="2"/>
          <w:sz w:val="22"/>
          <w:szCs w:val="22"/>
          <w:lang w:eastAsia="en-GB"/>
          <w14:ligatures w14:val="standardContextual"/>
        </w:rPr>
      </w:pPr>
      <w:r w:rsidRPr="00394CE9">
        <w:rPr>
          <w:rFonts w:eastAsia="Calibri" w:cs="Calibri"/>
          <w:b/>
          <w:kern w:val="2"/>
          <w:sz w:val="22"/>
          <w:szCs w:val="22"/>
          <w:lang w:eastAsia="en-GB"/>
          <w14:ligatures w14:val="standardContextual"/>
        </w:rPr>
        <w:t xml:space="preserve">New Developments  </w:t>
      </w:r>
    </w:p>
    <w:p w14:paraId="7731F7C1" w14:textId="1DACE228" w:rsidR="00394CE9" w:rsidRPr="00394CE9" w:rsidRDefault="00394CE9" w:rsidP="00394CE9">
      <w:pPr>
        <w:keepNext/>
        <w:keepLines/>
        <w:numPr>
          <w:ilvl w:val="0"/>
          <w:numId w:val="43"/>
        </w:numPr>
        <w:spacing w:after="146" w:line="259" w:lineRule="auto"/>
        <w:ind w:left="737"/>
        <w:outlineLvl w:val="2"/>
        <w:rPr>
          <w:rFonts w:eastAsia="Calibri" w:cs="Calibri"/>
          <w:b/>
          <w:kern w:val="2"/>
          <w:sz w:val="22"/>
          <w:szCs w:val="22"/>
          <w:lang w:eastAsia="en-GB"/>
          <w14:ligatures w14:val="standardContextual"/>
        </w:rPr>
      </w:pPr>
      <w:r w:rsidRPr="00394CE9">
        <w:rPr>
          <w:rFonts w:eastAsia="Calibri" w:cs="Calibri"/>
          <w:b/>
          <w:kern w:val="2"/>
          <w:sz w:val="22"/>
          <w:szCs w:val="22"/>
          <w:lang w:eastAsia="en-GB"/>
          <w14:ligatures w14:val="standardContextual"/>
        </w:rPr>
        <w:t xml:space="preserve">Affordability </w:t>
      </w:r>
    </w:p>
    <w:p w14:paraId="52FAAE6F" w14:textId="0C6CED5B" w:rsidR="00394CE9" w:rsidRPr="00394CE9" w:rsidRDefault="00394CE9" w:rsidP="00394CE9">
      <w:pPr>
        <w:numPr>
          <w:ilvl w:val="0"/>
          <w:numId w:val="43"/>
        </w:numPr>
        <w:spacing w:after="146" w:line="259" w:lineRule="auto"/>
        <w:ind w:left="737"/>
        <w:rPr>
          <w:rFonts w:eastAsia="Calibri" w:cs="Calibri"/>
          <w:kern w:val="2"/>
          <w:sz w:val="22"/>
          <w:szCs w:val="22"/>
          <w:lang w:eastAsia="en-GB"/>
          <w14:ligatures w14:val="standardContextual"/>
        </w:rPr>
      </w:pPr>
      <w:r w:rsidRPr="00394CE9">
        <w:rPr>
          <w:rFonts w:eastAsia="Calibri" w:cs="Calibri"/>
          <w:b/>
          <w:kern w:val="2"/>
          <w:sz w:val="22"/>
          <w:szCs w:val="22"/>
          <w:lang w:eastAsia="en-GB"/>
          <w14:ligatures w14:val="standardContextual"/>
        </w:rPr>
        <w:t>Consultation</w:t>
      </w:r>
    </w:p>
    <w:p w14:paraId="7602B3F5" w14:textId="49DA6C59" w:rsidR="00394CE9" w:rsidRPr="00394CE9" w:rsidRDefault="00394CE9" w:rsidP="00394CE9">
      <w:pPr>
        <w:numPr>
          <w:ilvl w:val="0"/>
          <w:numId w:val="43"/>
        </w:numPr>
        <w:spacing w:after="146" w:line="259" w:lineRule="auto"/>
        <w:ind w:left="737"/>
        <w:rPr>
          <w:rFonts w:eastAsia="Calibri" w:cs="Calibri"/>
          <w:kern w:val="2"/>
          <w:sz w:val="22"/>
          <w:szCs w:val="22"/>
          <w:lang w:eastAsia="en-GB"/>
          <w14:ligatures w14:val="standardContextual"/>
        </w:rPr>
      </w:pPr>
      <w:r w:rsidRPr="00394CE9">
        <w:rPr>
          <w:rFonts w:eastAsia="Calibri" w:cs="Calibri"/>
          <w:b/>
          <w:kern w:val="2"/>
          <w:sz w:val="22"/>
          <w:szCs w:val="22"/>
          <w:lang w:eastAsia="en-GB"/>
          <w14:ligatures w14:val="standardContextual"/>
        </w:rPr>
        <w:t>Administration of Service Charges</w:t>
      </w:r>
    </w:p>
    <w:p w14:paraId="60BEC3D3" w14:textId="5B7B81F0" w:rsidR="00394CE9" w:rsidRPr="00394CE9" w:rsidRDefault="00394CE9" w:rsidP="00394CE9">
      <w:pPr>
        <w:keepNext/>
        <w:keepLines/>
        <w:numPr>
          <w:ilvl w:val="0"/>
          <w:numId w:val="43"/>
        </w:numPr>
        <w:spacing w:after="146" w:line="259" w:lineRule="auto"/>
        <w:ind w:left="737"/>
        <w:outlineLvl w:val="0"/>
        <w:rPr>
          <w:rFonts w:eastAsia="Arial" w:cs="Arial"/>
          <w:b/>
          <w:kern w:val="2"/>
          <w:sz w:val="22"/>
          <w:szCs w:val="22"/>
          <w:lang w:eastAsia="en-GB"/>
          <w14:ligatures w14:val="standardContextual"/>
        </w:rPr>
      </w:pPr>
      <w:r w:rsidRPr="00394CE9">
        <w:rPr>
          <w:rFonts w:eastAsia="Arial" w:cs="Arial"/>
          <w:b/>
          <w:kern w:val="2"/>
          <w:sz w:val="22"/>
          <w:szCs w:val="22"/>
          <w:lang w:eastAsia="en-GB"/>
          <w14:ligatures w14:val="standardContextual"/>
        </w:rPr>
        <w:t>Management and Administration</w:t>
      </w:r>
    </w:p>
    <w:p w14:paraId="116B5F61" w14:textId="2C34B00D" w:rsidR="00394CE9" w:rsidRPr="00394CE9" w:rsidRDefault="00394CE9" w:rsidP="00394CE9">
      <w:pPr>
        <w:numPr>
          <w:ilvl w:val="0"/>
          <w:numId w:val="43"/>
        </w:numPr>
        <w:spacing w:after="146" w:line="259" w:lineRule="auto"/>
        <w:ind w:left="737"/>
        <w:rPr>
          <w:rFonts w:eastAsia="Calibri" w:cs="Calibri"/>
          <w:kern w:val="2"/>
          <w:sz w:val="22"/>
          <w:szCs w:val="22"/>
          <w:lang w:eastAsia="en-GB"/>
          <w14:ligatures w14:val="standardContextual"/>
        </w:rPr>
      </w:pPr>
      <w:r w:rsidRPr="00394CE9">
        <w:rPr>
          <w:rFonts w:eastAsia="Calibri" w:cs="Calibri"/>
          <w:b/>
          <w:kern w:val="2"/>
          <w:sz w:val="22"/>
          <w:szCs w:val="22"/>
          <w:lang w:eastAsia="en-GB"/>
          <w14:ligatures w14:val="standardContextual"/>
        </w:rPr>
        <w:t>Apportionments</w:t>
      </w:r>
    </w:p>
    <w:p w14:paraId="5F36CB07" w14:textId="7C52B0B8" w:rsidR="00394CE9" w:rsidRPr="00394CE9" w:rsidRDefault="00394CE9" w:rsidP="00394CE9">
      <w:pPr>
        <w:numPr>
          <w:ilvl w:val="0"/>
          <w:numId w:val="43"/>
        </w:numPr>
        <w:spacing w:after="146" w:line="259" w:lineRule="auto"/>
        <w:ind w:left="737"/>
        <w:rPr>
          <w:rFonts w:eastAsia="Calibri" w:cs="Calibri"/>
          <w:kern w:val="2"/>
          <w:sz w:val="22"/>
          <w:szCs w:val="22"/>
          <w:lang w:eastAsia="en-GB"/>
          <w14:ligatures w14:val="standardContextual"/>
        </w:rPr>
      </w:pPr>
      <w:r w:rsidRPr="00394CE9">
        <w:rPr>
          <w:rFonts w:eastAsia="Calibri" w:cs="Calibri"/>
          <w:b/>
          <w:kern w:val="2"/>
          <w:sz w:val="22"/>
          <w:szCs w:val="22"/>
          <w:lang w:eastAsia="en-GB"/>
          <w14:ligatures w14:val="standardContextual"/>
        </w:rPr>
        <w:t>Provision for Replacements</w:t>
      </w:r>
    </w:p>
    <w:p w14:paraId="5417ADA0" w14:textId="0B52866C" w:rsidR="00394CE9" w:rsidRPr="00394CE9" w:rsidRDefault="00394CE9" w:rsidP="00394CE9">
      <w:pPr>
        <w:numPr>
          <w:ilvl w:val="0"/>
          <w:numId w:val="43"/>
        </w:numPr>
        <w:spacing w:after="146" w:line="259" w:lineRule="auto"/>
        <w:ind w:left="737"/>
        <w:rPr>
          <w:rFonts w:eastAsia="Calibri" w:cs="Calibri"/>
          <w:kern w:val="2"/>
          <w:sz w:val="22"/>
          <w:szCs w:val="22"/>
          <w:lang w:eastAsia="en-GB"/>
          <w14:ligatures w14:val="standardContextual"/>
        </w:rPr>
      </w:pPr>
      <w:r w:rsidRPr="00394CE9">
        <w:rPr>
          <w:rFonts w:eastAsia="Calibri" w:cs="Calibri"/>
          <w:b/>
          <w:kern w:val="2"/>
          <w:sz w:val="22"/>
          <w:szCs w:val="22"/>
          <w:lang w:eastAsia="en-GB"/>
          <w14:ligatures w14:val="standardContextual"/>
        </w:rPr>
        <w:t>Leaseholders</w:t>
      </w:r>
    </w:p>
    <w:p w14:paraId="2B6CA40D" w14:textId="2C79441C" w:rsidR="00394CE9" w:rsidRPr="00394CE9" w:rsidRDefault="00394CE9" w:rsidP="00394CE9">
      <w:pPr>
        <w:numPr>
          <w:ilvl w:val="0"/>
          <w:numId w:val="43"/>
        </w:numPr>
        <w:spacing w:after="146" w:line="259" w:lineRule="auto"/>
        <w:ind w:left="737"/>
        <w:rPr>
          <w:rFonts w:eastAsia="Calibri" w:cs="Calibri"/>
          <w:kern w:val="2"/>
          <w:sz w:val="22"/>
          <w:szCs w:val="22"/>
          <w:lang w:eastAsia="en-GB"/>
          <w14:ligatures w14:val="standardContextual"/>
        </w:rPr>
      </w:pPr>
      <w:r w:rsidRPr="00394CE9">
        <w:rPr>
          <w:rFonts w:eastAsia="Calibri" w:cs="Calibri"/>
          <w:b/>
          <w:kern w:val="2"/>
          <w:sz w:val="22"/>
          <w:szCs w:val="22"/>
          <w:lang w:eastAsia="en-GB"/>
          <w14:ligatures w14:val="standardContextual"/>
        </w:rPr>
        <w:t>Review of Decision</w:t>
      </w:r>
    </w:p>
    <w:p w14:paraId="01DE40CC" w14:textId="4336BAD7" w:rsidR="00394CE9" w:rsidRPr="00394CE9" w:rsidRDefault="00394CE9" w:rsidP="00394CE9">
      <w:pPr>
        <w:keepNext/>
        <w:keepLines/>
        <w:numPr>
          <w:ilvl w:val="0"/>
          <w:numId w:val="43"/>
        </w:numPr>
        <w:spacing w:after="146" w:line="259" w:lineRule="auto"/>
        <w:ind w:left="737"/>
        <w:outlineLvl w:val="2"/>
        <w:rPr>
          <w:rFonts w:eastAsia="Calibri" w:cs="Calibri"/>
          <w:b/>
          <w:kern w:val="2"/>
          <w:sz w:val="22"/>
          <w:szCs w:val="22"/>
          <w:lang w:eastAsia="en-GB"/>
          <w14:ligatures w14:val="standardContextual"/>
        </w:rPr>
      </w:pPr>
      <w:r w:rsidRPr="00394CE9">
        <w:rPr>
          <w:rFonts w:eastAsia="Calibri" w:cs="Calibri"/>
          <w:b/>
          <w:kern w:val="2"/>
          <w:sz w:val="22"/>
          <w:szCs w:val="22"/>
          <w:lang w:eastAsia="en-GB"/>
          <w14:ligatures w14:val="standardContextual"/>
        </w:rPr>
        <w:t>Definitions</w:t>
      </w:r>
    </w:p>
    <w:p w14:paraId="46687CD2" w14:textId="25AAADB0" w:rsidR="00394CE9" w:rsidRPr="00394CE9" w:rsidRDefault="00394CE9" w:rsidP="00394CE9">
      <w:pPr>
        <w:numPr>
          <w:ilvl w:val="0"/>
          <w:numId w:val="43"/>
        </w:numPr>
        <w:spacing w:after="146" w:line="259" w:lineRule="auto"/>
        <w:ind w:left="737"/>
        <w:rPr>
          <w:rFonts w:eastAsia="Calibri" w:cs="Calibri"/>
          <w:kern w:val="2"/>
          <w:sz w:val="22"/>
          <w:szCs w:val="22"/>
          <w:lang w:eastAsia="en-GB"/>
          <w14:ligatures w14:val="standardContextual"/>
        </w:rPr>
      </w:pPr>
      <w:r w:rsidRPr="00394CE9">
        <w:rPr>
          <w:rFonts w:eastAsia="Calibri" w:cs="Calibri"/>
          <w:b/>
          <w:kern w:val="2"/>
          <w:sz w:val="22"/>
          <w:szCs w:val="22"/>
          <w:lang w:eastAsia="en-GB"/>
          <w14:ligatures w14:val="standardContextual"/>
        </w:rPr>
        <w:t>Associated Documents</w:t>
      </w:r>
    </w:p>
    <w:p w14:paraId="31894C4C" w14:textId="1FD5FBC7" w:rsidR="00394CE9" w:rsidRPr="00394CE9" w:rsidRDefault="00394CE9" w:rsidP="00394CE9">
      <w:pPr>
        <w:numPr>
          <w:ilvl w:val="0"/>
          <w:numId w:val="43"/>
        </w:numPr>
        <w:spacing w:after="146" w:line="259" w:lineRule="auto"/>
        <w:ind w:left="737"/>
        <w:rPr>
          <w:rFonts w:ascii="Calibri" w:eastAsia="Calibri" w:hAnsi="Calibri" w:cs="Calibri"/>
          <w:color w:val="000000"/>
          <w:kern w:val="2"/>
          <w:szCs w:val="22"/>
          <w:lang w:eastAsia="en-GB"/>
          <w14:ligatures w14:val="standardContextual"/>
        </w:rPr>
      </w:pPr>
      <w:r w:rsidRPr="00394CE9">
        <w:rPr>
          <w:rFonts w:eastAsia="Calibri" w:cs="Calibri"/>
          <w:b/>
          <w:kern w:val="2"/>
          <w:sz w:val="22"/>
          <w:szCs w:val="22"/>
          <w:lang w:eastAsia="en-GB"/>
          <w14:ligatures w14:val="standardContextual"/>
        </w:rPr>
        <w:t>Equality and Diversity</w:t>
      </w:r>
    </w:p>
    <w:p w14:paraId="7B40DF70" w14:textId="77777777" w:rsidR="00394CE9" w:rsidRPr="00394CE9" w:rsidRDefault="00394CE9" w:rsidP="00394CE9">
      <w:pPr>
        <w:numPr>
          <w:ilvl w:val="0"/>
          <w:numId w:val="43"/>
        </w:numPr>
        <w:spacing w:after="146" w:line="259" w:lineRule="auto"/>
        <w:ind w:left="737"/>
        <w:rPr>
          <w:rFonts w:ascii="Calibri" w:eastAsia="Calibri" w:hAnsi="Calibri" w:cs="Calibri"/>
          <w:color w:val="000000"/>
          <w:kern w:val="2"/>
          <w:szCs w:val="22"/>
          <w:lang w:eastAsia="en-GB"/>
          <w14:ligatures w14:val="standardContextual"/>
        </w:rPr>
      </w:pPr>
      <w:r w:rsidRPr="00394CE9">
        <w:rPr>
          <w:rFonts w:eastAsia="Calibri" w:cs="Calibri"/>
          <w:b/>
          <w:kern w:val="2"/>
          <w:sz w:val="22"/>
          <w:szCs w:val="22"/>
          <w:lang w:eastAsia="en-GB"/>
          <w14:ligatures w14:val="standardContextual"/>
        </w:rPr>
        <w:t>Review</w:t>
      </w:r>
      <w:r w:rsidRPr="00394CE9">
        <w:rPr>
          <w:rFonts w:eastAsia="Calibri" w:cs="Calibri"/>
          <w:b/>
          <w:kern w:val="2"/>
          <w:sz w:val="22"/>
          <w:szCs w:val="22"/>
          <w:lang w:eastAsia="en-GB"/>
          <w14:ligatures w14:val="standardContextual"/>
        </w:rPr>
        <w:br/>
      </w:r>
    </w:p>
    <w:p w14:paraId="590660A5" w14:textId="77777777" w:rsidR="00123671" w:rsidRDefault="00123671" w:rsidP="006468F5">
      <w:pPr>
        <w:pStyle w:val="Heading1"/>
        <w:sectPr w:rsidR="00123671" w:rsidSect="00647183">
          <w:headerReference w:type="first" r:id="rId13"/>
          <w:pgSz w:w="11909" w:h="16834" w:code="9"/>
          <w:pgMar w:top="851" w:right="569" w:bottom="851" w:left="851" w:header="567" w:footer="284" w:gutter="0"/>
          <w:cols w:space="720"/>
          <w:docGrid w:linePitch="326"/>
        </w:sectPr>
      </w:pPr>
    </w:p>
    <w:p w14:paraId="05147EAA" w14:textId="40A75C16" w:rsidR="0044736A" w:rsidRPr="0044736A" w:rsidRDefault="0044736A" w:rsidP="7C2C632F">
      <w:pPr>
        <w:pStyle w:val="Heading1"/>
        <w:numPr>
          <w:ilvl w:val="0"/>
          <w:numId w:val="42"/>
        </w:numPr>
        <w:ind w:left="851" w:hanging="567"/>
        <w:rPr>
          <w:rFonts w:eastAsia="Calibri" w:cs="Calibri"/>
          <w:b w:val="0"/>
          <w:color w:val="002060"/>
          <w:kern w:val="2"/>
          <w:sz w:val="22"/>
          <w:szCs w:val="22"/>
          <w:lang w:eastAsia="en-GB"/>
          <w14:ligatures w14:val="standardContextual"/>
        </w:rPr>
      </w:pPr>
      <w:bookmarkStart w:id="0" w:name="_Toc152252075"/>
      <w:r w:rsidRPr="7C2C632F">
        <w:rPr>
          <w:sz w:val="22"/>
          <w:szCs w:val="22"/>
        </w:rPr>
        <w:lastRenderedPageBreak/>
        <w:t xml:space="preserve"> </w:t>
      </w:r>
      <w:r w:rsidR="00C83994" w:rsidRPr="7C2C632F">
        <w:rPr>
          <w:sz w:val="22"/>
          <w:szCs w:val="22"/>
        </w:rPr>
        <w:t>Policy Statement</w:t>
      </w:r>
      <w:bookmarkEnd w:id="0"/>
      <w:r w:rsidR="00C83994" w:rsidRPr="7C2C632F">
        <w:rPr>
          <w:sz w:val="22"/>
          <w:szCs w:val="22"/>
        </w:rPr>
        <w:t xml:space="preserve"> </w:t>
      </w:r>
    </w:p>
    <w:p w14:paraId="18B874FA" w14:textId="66B482ED" w:rsidR="0044736A" w:rsidRPr="0044736A" w:rsidRDefault="0044736A" w:rsidP="7C2C632F"/>
    <w:p w14:paraId="4FFB8680" w14:textId="4F6EEEE5" w:rsidR="0044736A" w:rsidRPr="0044736A" w:rsidRDefault="00BF7E03" w:rsidP="7C2C632F">
      <w:pPr>
        <w:pStyle w:val="Heading1"/>
        <w:numPr>
          <w:ilvl w:val="1"/>
          <w:numId w:val="42"/>
        </w:numPr>
        <w:rPr>
          <w:rFonts w:eastAsia="Calibri" w:cs="Calibri"/>
          <w:b w:val="0"/>
          <w:sz w:val="22"/>
          <w:szCs w:val="22"/>
          <w:lang w:eastAsia="en-GB"/>
        </w:rPr>
      </w:pPr>
      <w:r w:rsidRPr="7C2C632F">
        <w:rPr>
          <w:rFonts w:eastAsia="Calibri" w:cs="Calibri"/>
          <w:b w:val="0"/>
          <w:color w:val="002060"/>
          <w:sz w:val="22"/>
          <w:szCs w:val="22"/>
          <w:lang w:eastAsia="en-GB"/>
        </w:rPr>
        <w:t>The aim of this policy is</w:t>
      </w:r>
      <w:r w:rsidR="00643E52" w:rsidRPr="7C2C632F">
        <w:rPr>
          <w:rFonts w:eastAsia="Calibri" w:cs="Calibri"/>
          <w:b w:val="0"/>
          <w:color w:val="002060"/>
          <w:sz w:val="22"/>
          <w:szCs w:val="22"/>
          <w:lang w:eastAsia="en-GB"/>
        </w:rPr>
        <w:t xml:space="preserve"> to ensure the management of service charges is in-line with legal and statutory regulation and best practice. </w:t>
      </w:r>
      <w:r w:rsidRPr="7C2C632F">
        <w:rPr>
          <w:rFonts w:eastAsia="Calibri" w:cs="Calibri"/>
          <w:b w:val="0"/>
          <w:color w:val="002060"/>
          <w:sz w:val="22"/>
          <w:szCs w:val="22"/>
          <w:lang w:eastAsia="en-GB"/>
        </w:rPr>
        <w:t xml:space="preserve"> </w:t>
      </w:r>
    </w:p>
    <w:p w14:paraId="2D9F2D11" w14:textId="77777777" w:rsidR="0044736A" w:rsidRPr="0044736A" w:rsidRDefault="0044736A" w:rsidP="0044736A">
      <w:pPr>
        <w:pStyle w:val="Heading2"/>
        <w:ind w:left="278"/>
        <w:rPr>
          <w:rFonts w:eastAsia="Calibri" w:cs="Calibri"/>
          <w:b w:val="0"/>
          <w:bCs w:val="0"/>
          <w:color w:val="002060"/>
          <w:kern w:val="2"/>
          <w:sz w:val="22"/>
          <w:szCs w:val="22"/>
          <w:u w:val="none"/>
          <w:lang w:eastAsia="en-GB"/>
          <w14:ligatures w14:val="standardContextual"/>
        </w:rPr>
      </w:pPr>
    </w:p>
    <w:p w14:paraId="0687ADAA" w14:textId="7F63AADF" w:rsidR="001305BE" w:rsidRPr="001305BE" w:rsidRDefault="001305BE" w:rsidP="0044736A">
      <w:pPr>
        <w:pStyle w:val="Heading2"/>
        <w:ind w:left="278"/>
        <w:rPr>
          <w:rFonts w:eastAsia="Calibri" w:cs="Calibri"/>
          <w:kern w:val="2"/>
          <w:sz w:val="22"/>
          <w:szCs w:val="22"/>
          <w:lang w:eastAsia="en-GB"/>
          <w14:ligatures w14:val="standardContextual"/>
        </w:rPr>
      </w:pPr>
      <w:r w:rsidRPr="001305BE">
        <w:rPr>
          <w:rFonts w:eastAsia="Calibri" w:cs="Calibri"/>
          <w:bCs w:val="0"/>
          <w:color w:val="002060"/>
          <w:kern w:val="2"/>
          <w:sz w:val="22"/>
          <w:szCs w:val="22"/>
          <w:u w:val="none"/>
          <w:lang w:eastAsia="en-GB"/>
          <w14:ligatures w14:val="standardContextual"/>
        </w:rPr>
        <w:t xml:space="preserve"> </w:t>
      </w:r>
    </w:p>
    <w:p w14:paraId="1E1E14B2" w14:textId="706245DF" w:rsidR="001305BE" w:rsidRPr="001305BE" w:rsidRDefault="001305BE" w:rsidP="00520109">
      <w:pPr>
        <w:keepNext/>
        <w:keepLines/>
        <w:spacing w:after="14" w:line="259" w:lineRule="auto"/>
        <w:ind w:left="851" w:hanging="577"/>
        <w:outlineLvl w:val="1"/>
        <w:rPr>
          <w:rFonts w:eastAsia="Calibri" w:cs="Calibri"/>
          <w:b/>
          <w:kern w:val="2"/>
          <w:sz w:val="22"/>
          <w:szCs w:val="22"/>
          <w:lang w:eastAsia="en-GB"/>
          <w14:ligatures w14:val="standardContextual"/>
        </w:rPr>
      </w:pPr>
      <w:r w:rsidRPr="00520109">
        <w:rPr>
          <w:rFonts w:eastAsia="Calibri" w:cs="Calibri"/>
          <w:b/>
          <w:color w:val="0070C0"/>
          <w:kern w:val="2"/>
          <w:sz w:val="22"/>
          <w:szCs w:val="22"/>
          <w:lang w:eastAsia="en-GB"/>
          <w14:ligatures w14:val="standardContextual"/>
        </w:rPr>
        <w:t>2.0</w:t>
      </w:r>
      <w:r w:rsidRPr="00520109">
        <w:rPr>
          <w:rFonts w:eastAsia="Arial" w:cs="Arial"/>
          <w:b/>
          <w:color w:val="0070C0"/>
          <w:kern w:val="2"/>
          <w:sz w:val="22"/>
          <w:szCs w:val="22"/>
          <w:lang w:eastAsia="en-GB"/>
          <w14:ligatures w14:val="standardContextual"/>
        </w:rPr>
        <w:t xml:space="preserve"> </w:t>
      </w:r>
      <w:r w:rsidR="00520109">
        <w:rPr>
          <w:rFonts w:eastAsia="Arial" w:cs="Arial"/>
          <w:b/>
          <w:color w:val="0070C0"/>
          <w:kern w:val="2"/>
          <w:sz w:val="22"/>
          <w:szCs w:val="22"/>
          <w:lang w:eastAsia="en-GB"/>
          <w14:ligatures w14:val="standardContextual"/>
        </w:rPr>
        <w:t xml:space="preserve">         </w:t>
      </w:r>
      <w:r w:rsidRPr="00520109">
        <w:rPr>
          <w:rFonts w:eastAsia="Calibri" w:cs="Calibri"/>
          <w:b/>
          <w:color w:val="0070C0"/>
          <w:kern w:val="2"/>
          <w:sz w:val="22"/>
          <w:szCs w:val="22"/>
          <w:lang w:eastAsia="en-GB"/>
          <w14:ligatures w14:val="standardContextual"/>
        </w:rPr>
        <w:t>Scope</w:t>
      </w:r>
      <w:r w:rsidRPr="001305BE">
        <w:rPr>
          <w:rFonts w:eastAsia="Calibri" w:cs="Calibri"/>
          <w:b/>
          <w:kern w:val="2"/>
          <w:sz w:val="22"/>
          <w:szCs w:val="22"/>
          <w:lang w:eastAsia="en-GB"/>
          <w14:ligatures w14:val="standardContextual"/>
        </w:rPr>
        <w:br/>
      </w:r>
    </w:p>
    <w:p w14:paraId="030CC483" w14:textId="59984F79" w:rsidR="001305BE" w:rsidRPr="001305BE" w:rsidRDefault="001305BE" w:rsidP="00FB2ED9">
      <w:pPr>
        <w:spacing w:after="146" w:line="249" w:lineRule="auto"/>
        <w:ind w:left="993" w:right="10" w:hanging="709"/>
        <w:rPr>
          <w:rFonts w:eastAsia="Calibri" w:cs="Calibri"/>
          <w:kern w:val="2"/>
          <w:sz w:val="22"/>
          <w:szCs w:val="22"/>
          <w:lang w:eastAsia="en-GB"/>
          <w14:ligatures w14:val="standardContextual"/>
        </w:rPr>
      </w:pPr>
      <w:r w:rsidRPr="00FB2ED9">
        <w:rPr>
          <w:rFonts w:eastAsia="Calibri" w:cs="Calibri"/>
          <w:color w:val="0070C0"/>
          <w:kern w:val="2"/>
          <w:sz w:val="22"/>
          <w:szCs w:val="22"/>
          <w:lang w:eastAsia="en-GB"/>
          <w14:ligatures w14:val="standardContextual"/>
        </w:rPr>
        <w:t>2.1</w:t>
      </w:r>
      <w:r w:rsidRPr="00FB2ED9">
        <w:rPr>
          <w:rFonts w:eastAsia="Arial" w:cs="Arial"/>
          <w:color w:val="0070C0"/>
          <w:kern w:val="2"/>
          <w:sz w:val="22"/>
          <w:szCs w:val="22"/>
          <w:lang w:eastAsia="en-GB"/>
          <w14:ligatures w14:val="standardContextual"/>
        </w:rPr>
        <w:t xml:space="preserve"> </w:t>
      </w:r>
      <w:r w:rsidRPr="001305BE">
        <w:rPr>
          <w:rFonts w:eastAsia="Arial" w:cs="Arial"/>
          <w:kern w:val="2"/>
          <w:sz w:val="22"/>
          <w:szCs w:val="22"/>
          <w:lang w:eastAsia="en-GB"/>
          <w14:ligatures w14:val="standardContextual"/>
        </w:rPr>
        <w:tab/>
      </w:r>
      <w:r w:rsidRPr="001305BE">
        <w:rPr>
          <w:rFonts w:eastAsia="Calibri" w:cs="Calibri"/>
          <w:kern w:val="2"/>
          <w:sz w:val="22"/>
          <w:szCs w:val="22"/>
          <w:lang w:eastAsia="en-GB"/>
          <w14:ligatures w14:val="standardContextual"/>
        </w:rPr>
        <w:t xml:space="preserve">This policy applies to Taff’s contract holders </w:t>
      </w:r>
      <w:r w:rsidR="778AC9A2" w:rsidRPr="001305BE">
        <w:rPr>
          <w:rFonts w:eastAsia="Calibri" w:cs="Calibri"/>
          <w:kern w:val="2"/>
          <w:sz w:val="22"/>
          <w:szCs w:val="22"/>
          <w:lang w:eastAsia="en-GB"/>
          <w14:ligatures w14:val="standardContextual"/>
        </w:rPr>
        <w:t xml:space="preserve">(tenants) </w:t>
      </w:r>
      <w:r w:rsidRPr="001305BE">
        <w:rPr>
          <w:rFonts w:eastAsia="Calibri" w:cs="Calibri"/>
          <w:kern w:val="2"/>
          <w:sz w:val="22"/>
          <w:szCs w:val="22"/>
          <w:lang w:eastAsia="en-GB"/>
          <w14:ligatures w14:val="standardContextual"/>
        </w:rPr>
        <w:t xml:space="preserve">and leaseholders.  </w:t>
      </w:r>
    </w:p>
    <w:p w14:paraId="1BDB92E2" w14:textId="77777777" w:rsidR="001305BE" w:rsidRPr="001305BE" w:rsidRDefault="001305BE" w:rsidP="00FB2ED9">
      <w:pPr>
        <w:tabs>
          <w:tab w:val="center" w:pos="435"/>
          <w:tab w:val="center" w:pos="5123"/>
        </w:tabs>
        <w:spacing w:after="106" w:line="249" w:lineRule="auto"/>
        <w:ind w:left="993" w:hanging="709"/>
        <w:rPr>
          <w:rFonts w:eastAsia="Calibri" w:cs="Calibri"/>
          <w:kern w:val="2"/>
          <w:sz w:val="22"/>
          <w:szCs w:val="22"/>
          <w:lang w:eastAsia="en-GB"/>
          <w14:ligatures w14:val="standardContextual"/>
        </w:rPr>
      </w:pPr>
      <w:r w:rsidRPr="00FB2ED9">
        <w:rPr>
          <w:rFonts w:eastAsia="Calibri" w:cs="Calibri"/>
          <w:color w:val="0070C0"/>
          <w:kern w:val="2"/>
          <w:sz w:val="22"/>
          <w:szCs w:val="22"/>
          <w:lang w:eastAsia="en-GB"/>
          <w14:ligatures w14:val="standardContextual"/>
        </w:rPr>
        <w:t>2.2</w:t>
      </w:r>
      <w:r w:rsidRPr="00FB2ED9">
        <w:rPr>
          <w:rFonts w:eastAsia="Arial" w:cs="Arial"/>
          <w:color w:val="0070C0"/>
          <w:kern w:val="2"/>
          <w:sz w:val="22"/>
          <w:szCs w:val="22"/>
          <w:lang w:eastAsia="en-GB"/>
          <w14:ligatures w14:val="standardContextual"/>
        </w:rPr>
        <w:t xml:space="preserve"> </w:t>
      </w:r>
      <w:r w:rsidRPr="001305BE">
        <w:rPr>
          <w:rFonts w:eastAsia="Arial" w:cs="Arial"/>
          <w:kern w:val="2"/>
          <w:sz w:val="22"/>
          <w:szCs w:val="22"/>
          <w:lang w:eastAsia="en-GB"/>
          <w14:ligatures w14:val="standardContextual"/>
        </w:rPr>
        <w:tab/>
      </w:r>
      <w:r w:rsidRPr="001305BE">
        <w:rPr>
          <w:rFonts w:eastAsia="Calibri" w:cs="Calibri"/>
          <w:kern w:val="2"/>
          <w:sz w:val="22"/>
          <w:szCs w:val="22"/>
          <w:lang w:eastAsia="en-GB"/>
          <w14:ligatures w14:val="standardContextual"/>
        </w:rPr>
        <w:t xml:space="preserve">This policy does not apply to commercial properties.   </w:t>
      </w:r>
    </w:p>
    <w:p w14:paraId="519EB1E8" w14:textId="77777777" w:rsidR="001305BE" w:rsidRPr="001305BE" w:rsidRDefault="001305BE" w:rsidP="001305BE">
      <w:pPr>
        <w:spacing w:line="259" w:lineRule="auto"/>
        <w:ind w:left="283"/>
        <w:rPr>
          <w:rFonts w:eastAsia="Calibri" w:cs="Calibri"/>
          <w:kern w:val="2"/>
          <w:sz w:val="22"/>
          <w:szCs w:val="22"/>
          <w:lang w:eastAsia="en-GB"/>
          <w14:ligatures w14:val="standardContextual"/>
        </w:rPr>
      </w:pPr>
      <w:r w:rsidRPr="001305BE">
        <w:rPr>
          <w:rFonts w:eastAsia="Calibri" w:cs="Calibri"/>
          <w:kern w:val="2"/>
          <w:sz w:val="22"/>
          <w:szCs w:val="22"/>
          <w:lang w:eastAsia="en-GB"/>
          <w14:ligatures w14:val="standardContextual"/>
        </w:rPr>
        <w:t xml:space="preserve">  </w:t>
      </w:r>
    </w:p>
    <w:p w14:paraId="501BFEE7" w14:textId="72DDD488" w:rsidR="001305BE" w:rsidRPr="001305BE" w:rsidRDefault="001305BE" w:rsidP="00214AC3">
      <w:pPr>
        <w:keepNext/>
        <w:keepLines/>
        <w:spacing w:line="259" w:lineRule="auto"/>
        <w:ind w:left="-851" w:firstLine="1135"/>
        <w:outlineLvl w:val="1"/>
        <w:rPr>
          <w:rFonts w:eastAsia="Calibri" w:cs="Calibri"/>
          <w:b/>
          <w:kern w:val="2"/>
          <w:sz w:val="22"/>
          <w:szCs w:val="22"/>
          <w:lang w:eastAsia="en-GB"/>
          <w14:ligatures w14:val="standardContextual"/>
        </w:rPr>
      </w:pPr>
      <w:r w:rsidRPr="00FB2ED9">
        <w:rPr>
          <w:rFonts w:eastAsia="Calibri" w:cs="Calibri"/>
          <w:b/>
          <w:color w:val="0070C0"/>
          <w:kern w:val="2"/>
          <w:sz w:val="22"/>
          <w:szCs w:val="22"/>
          <w:lang w:eastAsia="en-GB"/>
          <w14:ligatures w14:val="standardContextual"/>
        </w:rPr>
        <w:t>3.0</w:t>
      </w:r>
      <w:r w:rsidRPr="00FB2ED9">
        <w:rPr>
          <w:rFonts w:eastAsia="Arial" w:cs="Arial"/>
          <w:b/>
          <w:color w:val="0070C0"/>
          <w:kern w:val="2"/>
          <w:sz w:val="22"/>
          <w:szCs w:val="22"/>
          <w:lang w:eastAsia="en-GB"/>
          <w14:ligatures w14:val="standardContextual"/>
        </w:rPr>
        <w:t xml:space="preserve"> </w:t>
      </w:r>
      <w:r w:rsidR="00FB2ED9" w:rsidRPr="00FB2ED9">
        <w:rPr>
          <w:rFonts w:eastAsia="Arial" w:cs="Arial"/>
          <w:b/>
          <w:color w:val="0070C0"/>
          <w:kern w:val="2"/>
          <w:sz w:val="22"/>
          <w:szCs w:val="22"/>
          <w:lang w:eastAsia="en-GB"/>
          <w14:ligatures w14:val="standardContextual"/>
        </w:rPr>
        <w:t xml:space="preserve">       </w:t>
      </w:r>
      <w:r w:rsidRPr="004535AE">
        <w:rPr>
          <w:rFonts w:eastAsia="Calibri" w:cs="Calibri"/>
          <w:b/>
          <w:color w:val="0070C0"/>
          <w:kern w:val="2"/>
          <w:sz w:val="22"/>
          <w:szCs w:val="22"/>
          <w:lang w:eastAsia="en-GB"/>
          <w14:ligatures w14:val="standardContextual"/>
        </w:rPr>
        <w:t xml:space="preserve">Policy Detail  </w:t>
      </w:r>
    </w:p>
    <w:p w14:paraId="5D0EB3CA" w14:textId="77777777" w:rsidR="001305BE" w:rsidRPr="001305BE" w:rsidRDefault="001305BE" w:rsidP="001305BE">
      <w:pPr>
        <w:spacing w:after="13" w:line="259" w:lineRule="auto"/>
        <w:ind w:left="283"/>
        <w:rPr>
          <w:rFonts w:eastAsia="Calibri" w:cs="Calibri"/>
          <w:kern w:val="2"/>
          <w:sz w:val="22"/>
          <w:szCs w:val="22"/>
          <w:lang w:eastAsia="en-GB"/>
          <w14:ligatures w14:val="standardContextual"/>
        </w:rPr>
      </w:pPr>
      <w:r w:rsidRPr="001305BE">
        <w:rPr>
          <w:rFonts w:eastAsia="Calibri" w:cs="Calibri"/>
          <w:i/>
          <w:kern w:val="2"/>
          <w:sz w:val="22"/>
          <w:szCs w:val="22"/>
          <w:lang w:eastAsia="en-GB"/>
          <w14:ligatures w14:val="standardContextual"/>
        </w:rPr>
        <w:t xml:space="preserve"> </w:t>
      </w:r>
    </w:p>
    <w:p w14:paraId="18143E5A" w14:textId="77777777" w:rsidR="001305BE" w:rsidRPr="001305BE" w:rsidRDefault="001305BE" w:rsidP="00FB2ED9">
      <w:pPr>
        <w:spacing w:after="27" w:line="249" w:lineRule="auto"/>
        <w:ind w:left="993" w:right="10" w:hanging="730"/>
        <w:rPr>
          <w:rFonts w:eastAsia="Calibri" w:cs="Calibri"/>
          <w:kern w:val="2"/>
          <w:sz w:val="22"/>
          <w:szCs w:val="22"/>
          <w:lang w:eastAsia="en-GB"/>
          <w14:ligatures w14:val="standardContextual"/>
        </w:rPr>
      </w:pPr>
      <w:r w:rsidRPr="00FB2ED9">
        <w:rPr>
          <w:rFonts w:eastAsia="Calibri" w:cs="Calibri"/>
          <w:color w:val="0070C0"/>
          <w:kern w:val="2"/>
          <w:sz w:val="22"/>
          <w:szCs w:val="22"/>
          <w:lang w:eastAsia="en-GB"/>
          <w14:ligatures w14:val="standardContextual"/>
        </w:rPr>
        <w:t>3.1</w:t>
      </w:r>
      <w:r w:rsidRPr="001305BE">
        <w:rPr>
          <w:rFonts w:eastAsia="Calibri" w:cs="Calibri"/>
          <w:kern w:val="2"/>
          <w:sz w:val="22"/>
          <w:szCs w:val="22"/>
          <w:lang w:eastAsia="en-GB"/>
          <w14:ligatures w14:val="standardContextual"/>
        </w:rPr>
        <w:tab/>
        <w:t xml:space="preserve">Contract holders and leaseholders pay a service charge to cover a number of expenses, including the costs of managing and maintaining internal and external common areas of a scheme. </w:t>
      </w:r>
    </w:p>
    <w:p w14:paraId="5BA8C0BC" w14:textId="77777777" w:rsidR="001305BE" w:rsidRPr="001305BE" w:rsidRDefault="001305BE" w:rsidP="001305BE">
      <w:pPr>
        <w:spacing w:after="27" w:line="249" w:lineRule="auto"/>
        <w:ind w:left="998" w:right="10" w:hanging="730"/>
        <w:rPr>
          <w:rFonts w:eastAsia="Calibri" w:cs="Calibri"/>
          <w:kern w:val="2"/>
          <w:sz w:val="22"/>
          <w:szCs w:val="22"/>
          <w:lang w:eastAsia="en-GB"/>
          <w14:ligatures w14:val="standardContextual"/>
        </w:rPr>
      </w:pPr>
    </w:p>
    <w:p w14:paraId="73F6D56B" w14:textId="47AFE413" w:rsidR="001305BE" w:rsidRPr="001305BE" w:rsidRDefault="001305BE" w:rsidP="001305BE">
      <w:pPr>
        <w:spacing w:after="27" w:line="249" w:lineRule="auto"/>
        <w:ind w:left="998" w:right="10" w:hanging="730"/>
        <w:rPr>
          <w:rFonts w:eastAsia="Calibri" w:cs="Calibri"/>
          <w:kern w:val="2"/>
          <w:sz w:val="22"/>
          <w:szCs w:val="22"/>
          <w:lang w:eastAsia="en-GB"/>
          <w14:ligatures w14:val="standardContextual"/>
        </w:rPr>
      </w:pPr>
      <w:r w:rsidRPr="00FB2ED9">
        <w:rPr>
          <w:rFonts w:eastAsia="Calibri" w:cs="Calibri"/>
          <w:color w:val="0070C0"/>
          <w:kern w:val="2"/>
          <w:sz w:val="22"/>
          <w:szCs w:val="22"/>
          <w:lang w:eastAsia="en-GB"/>
          <w14:ligatures w14:val="standardContextual"/>
        </w:rPr>
        <w:t>3.2</w:t>
      </w:r>
      <w:r w:rsidRPr="001305BE">
        <w:rPr>
          <w:rFonts w:eastAsia="Calibri" w:cs="Calibri"/>
          <w:kern w:val="2"/>
          <w:sz w:val="22"/>
          <w:szCs w:val="22"/>
          <w:lang w:eastAsia="en-GB"/>
          <w14:ligatures w14:val="standardContextual"/>
        </w:rPr>
        <w:tab/>
        <w:t xml:space="preserve">The service charge is set out in leases and occupation </w:t>
      </w:r>
      <w:r w:rsidR="735D6717" w:rsidRPr="001305BE">
        <w:rPr>
          <w:rFonts w:eastAsia="Calibri" w:cs="Calibri"/>
          <w:kern w:val="2"/>
          <w:sz w:val="22"/>
          <w:szCs w:val="22"/>
          <w:lang w:eastAsia="en-GB"/>
          <w14:ligatures w14:val="standardContextual"/>
        </w:rPr>
        <w:t>contracts and</w:t>
      </w:r>
      <w:r w:rsidRPr="001305BE">
        <w:rPr>
          <w:rFonts w:eastAsia="Calibri" w:cs="Calibri"/>
          <w:kern w:val="2"/>
          <w:sz w:val="22"/>
          <w:szCs w:val="22"/>
          <w:lang w:eastAsia="en-GB"/>
          <w14:ligatures w14:val="standardContextual"/>
        </w:rPr>
        <w:t xml:space="preserve"> detailed in the service charge schedules sent to </w:t>
      </w:r>
      <w:r w:rsidR="6766F39F" w:rsidRPr="001305BE">
        <w:rPr>
          <w:rFonts w:eastAsia="Calibri" w:cs="Calibri"/>
          <w:kern w:val="2"/>
          <w:sz w:val="22"/>
          <w:szCs w:val="22"/>
          <w:lang w:eastAsia="en-GB"/>
          <w14:ligatures w14:val="standardContextual"/>
        </w:rPr>
        <w:t>the contract holder</w:t>
      </w:r>
      <w:r w:rsidRPr="001305BE">
        <w:rPr>
          <w:rFonts w:eastAsia="Calibri" w:cs="Calibri"/>
          <w:kern w:val="2"/>
          <w:sz w:val="22"/>
          <w:szCs w:val="22"/>
          <w:lang w:eastAsia="en-GB"/>
          <w14:ligatures w14:val="standardContextual"/>
        </w:rPr>
        <w:t xml:space="preserve"> each year. Services will vary from scheme to scheme and may include (this is not an exhaustive list): internal cleaning; external cleaning; caretaking costs; grounds maintenance; equipment (such as any lift, fire safety,  door entry systems) and utilities.</w:t>
      </w:r>
    </w:p>
    <w:p w14:paraId="5F666401" w14:textId="77777777" w:rsidR="001305BE" w:rsidRPr="001305BE" w:rsidRDefault="001305BE" w:rsidP="001305BE">
      <w:pPr>
        <w:spacing w:after="27" w:line="249" w:lineRule="auto"/>
        <w:ind w:left="998" w:right="10" w:hanging="730"/>
        <w:rPr>
          <w:rFonts w:eastAsia="Calibri" w:cs="Calibri"/>
          <w:kern w:val="2"/>
          <w:sz w:val="22"/>
          <w:szCs w:val="22"/>
          <w:lang w:eastAsia="en-GB"/>
          <w14:ligatures w14:val="standardContextual"/>
        </w:rPr>
      </w:pPr>
    </w:p>
    <w:p w14:paraId="76175732" w14:textId="48198044" w:rsidR="001305BE" w:rsidRPr="001305BE" w:rsidRDefault="001305BE" w:rsidP="001305BE">
      <w:pPr>
        <w:spacing w:after="27" w:line="249" w:lineRule="auto"/>
        <w:ind w:left="998" w:right="10" w:hanging="730"/>
        <w:rPr>
          <w:rFonts w:eastAsia="Calibri" w:cs="Calibri"/>
          <w:kern w:val="2"/>
          <w:sz w:val="22"/>
          <w:szCs w:val="22"/>
          <w:lang w:eastAsia="en-GB"/>
          <w14:ligatures w14:val="standardContextual"/>
        </w:rPr>
      </w:pPr>
      <w:r w:rsidRPr="00FB2ED9">
        <w:rPr>
          <w:rFonts w:eastAsia="Calibri" w:cs="Calibri"/>
          <w:color w:val="0070C0"/>
          <w:kern w:val="2"/>
          <w:sz w:val="22"/>
          <w:szCs w:val="22"/>
          <w:lang w:eastAsia="en-GB"/>
          <w14:ligatures w14:val="standardContextual"/>
        </w:rPr>
        <w:t>3.3</w:t>
      </w:r>
      <w:r w:rsidRPr="001305BE">
        <w:rPr>
          <w:rFonts w:eastAsia="Calibri" w:cs="Calibri"/>
          <w:kern w:val="2"/>
          <w:sz w:val="22"/>
          <w:szCs w:val="22"/>
          <w:lang w:eastAsia="en-GB"/>
          <w14:ligatures w14:val="standardContextual"/>
        </w:rPr>
        <w:tab/>
        <w:t>Leaseholders also pay their share of building insurance and the maintenance of the building</w:t>
      </w:r>
      <w:r w:rsidR="140AF47F" w:rsidRPr="001305BE">
        <w:rPr>
          <w:rFonts w:eastAsia="Calibri" w:cs="Calibri"/>
          <w:kern w:val="2"/>
          <w:sz w:val="22"/>
          <w:szCs w:val="22"/>
          <w:lang w:eastAsia="en-GB"/>
          <w14:ligatures w14:val="standardContextual"/>
        </w:rPr>
        <w:t>. C</w:t>
      </w:r>
      <w:r w:rsidRPr="001305BE">
        <w:rPr>
          <w:rFonts w:eastAsia="Calibri" w:cs="Calibri"/>
          <w:kern w:val="2"/>
          <w:sz w:val="22"/>
          <w:szCs w:val="22"/>
          <w:lang w:eastAsia="en-GB"/>
          <w14:ligatures w14:val="standardContextual"/>
        </w:rPr>
        <w:t xml:space="preserve">ontract holders do not pay separately for these items as they are included within the rent. </w:t>
      </w:r>
    </w:p>
    <w:p w14:paraId="78791B63" w14:textId="77777777" w:rsidR="001305BE" w:rsidRPr="001305BE" w:rsidRDefault="001305BE" w:rsidP="001305BE">
      <w:pPr>
        <w:spacing w:after="27" w:line="249" w:lineRule="auto"/>
        <w:ind w:left="998" w:right="10" w:hanging="730"/>
        <w:rPr>
          <w:rFonts w:eastAsia="Calibri" w:cs="Calibri"/>
          <w:kern w:val="2"/>
          <w:sz w:val="22"/>
          <w:szCs w:val="22"/>
          <w:lang w:eastAsia="en-GB"/>
          <w14:ligatures w14:val="standardContextual"/>
        </w:rPr>
      </w:pPr>
    </w:p>
    <w:p w14:paraId="591C997A" w14:textId="77777777" w:rsidR="001305BE" w:rsidRPr="001305BE" w:rsidRDefault="001305BE" w:rsidP="001305BE">
      <w:pPr>
        <w:spacing w:after="27" w:line="249" w:lineRule="auto"/>
        <w:ind w:left="998" w:right="10" w:hanging="730"/>
        <w:rPr>
          <w:rFonts w:eastAsia="Calibri" w:cs="Calibri"/>
          <w:kern w:val="2"/>
          <w:sz w:val="22"/>
          <w:szCs w:val="22"/>
          <w:lang w:eastAsia="en-GB"/>
          <w14:ligatures w14:val="standardContextual"/>
        </w:rPr>
      </w:pPr>
      <w:r w:rsidRPr="00FB2ED9">
        <w:rPr>
          <w:rFonts w:eastAsia="Calibri" w:cs="Calibri"/>
          <w:color w:val="0070C0"/>
          <w:kern w:val="2"/>
          <w:sz w:val="22"/>
          <w:szCs w:val="22"/>
          <w:lang w:eastAsia="en-GB"/>
          <w14:ligatures w14:val="standardContextual"/>
        </w:rPr>
        <w:t>3.4</w:t>
      </w:r>
      <w:r w:rsidRPr="001305BE">
        <w:rPr>
          <w:rFonts w:eastAsia="Calibri" w:cs="Calibri"/>
          <w:kern w:val="2"/>
          <w:sz w:val="22"/>
          <w:szCs w:val="22"/>
          <w:lang w:eastAsia="en-GB"/>
          <w14:ligatures w14:val="standardContextual"/>
        </w:rPr>
        <w:tab/>
        <w:t xml:space="preserve">Our aims in service charging are to ensure: </w:t>
      </w:r>
      <w:r w:rsidRPr="001305BE">
        <w:rPr>
          <w:rFonts w:eastAsia="Calibri" w:cs="Calibri"/>
          <w:kern w:val="2"/>
          <w:sz w:val="22"/>
          <w:szCs w:val="22"/>
          <w:lang w:eastAsia="en-GB"/>
          <w14:ligatures w14:val="standardContextual"/>
        </w:rPr>
        <w:br/>
      </w:r>
    </w:p>
    <w:p w14:paraId="3938C88B" w14:textId="77777777" w:rsidR="001305BE" w:rsidRPr="001305BE" w:rsidRDefault="001305BE" w:rsidP="00C0591F">
      <w:pPr>
        <w:numPr>
          <w:ilvl w:val="0"/>
          <w:numId w:val="41"/>
        </w:numPr>
        <w:spacing w:after="27" w:line="249" w:lineRule="auto"/>
        <w:ind w:left="1418" w:right="10"/>
        <w:contextualSpacing/>
        <w:rPr>
          <w:rFonts w:eastAsia="Calibri" w:cs="Calibri"/>
          <w:kern w:val="2"/>
          <w:sz w:val="22"/>
          <w:szCs w:val="22"/>
          <w:lang w:eastAsia="en-GB"/>
          <w14:ligatures w14:val="standardContextual"/>
        </w:rPr>
      </w:pPr>
      <w:r w:rsidRPr="001305BE">
        <w:rPr>
          <w:rFonts w:eastAsia="Calibri" w:cs="Calibri"/>
          <w:kern w:val="2"/>
          <w:sz w:val="22"/>
          <w:szCs w:val="22"/>
          <w:lang w:eastAsia="en-GB"/>
          <w14:ligatures w14:val="standardContextual"/>
        </w:rPr>
        <w:t xml:space="preserve">Our approach is fair, open and transparent, and reflects best practice. </w:t>
      </w:r>
    </w:p>
    <w:p w14:paraId="52725390" w14:textId="5E1D77A0" w:rsidR="001305BE" w:rsidRPr="001305BE" w:rsidRDefault="001305BE" w:rsidP="00C0591F">
      <w:pPr>
        <w:numPr>
          <w:ilvl w:val="0"/>
          <w:numId w:val="41"/>
        </w:numPr>
        <w:spacing w:after="27" w:line="249" w:lineRule="auto"/>
        <w:ind w:left="1418" w:right="10"/>
        <w:contextualSpacing/>
        <w:rPr>
          <w:rFonts w:eastAsia="Calibri" w:cs="Calibri"/>
          <w:kern w:val="2"/>
          <w:sz w:val="22"/>
          <w:szCs w:val="22"/>
          <w:lang w:eastAsia="en-GB"/>
          <w14:ligatures w14:val="standardContextual"/>
        </w:rPr>
      </w:pPr>
      <w:r w:rsidRPr="001305BE">
        <w:rPr>
          <w:rFonts w:eastAsia="Calibri" w:cs="Calibri"/>
          <w:kern w:val="2"/>
          <w:sz w:val="22"/>
          <w:szCs w:val="22"/>
          <w:lang w:eastAsia="en-GB"/>
          <w14:ligatures w14:val="standardContextual"/>
        </w:rPr>
        <w:t xml:space="preserve">Our policy on service charge setting is understood by residents and </w:t>
      </w:r>
      <w:r w:rsidR="34B881E6" w:rsidRPr="001305BE">
        <w:rPr>
          <w:rFonts w:eastAsia="Calibri" w:cs="Calibri"/>
          <w:kern w:val="2"/>
          <w:sz w:val="22"/>
          <w:szCs w:val="22"/>
          <w:lang w:eastAsia="en-GB"/>
          <w14:ligatures w14:val="standardContextual"/>
        </w:rPr>
        <w:t>colleagues</w:t>
      </w:r>
      <w:r w:rsidRPr="001305BE">
        <w:rPr>
          <w:rFonts w:eastAsia="Calibri" w:cs="Calibri"/>
          <w:kern w:val="2"/>
          <w:sz w:val="22"/>
          <w:szCs w:val="22"/>
          <w:lang w:eastAsia="en-GB"/>
          <w14:ligatures w14:val="standardContextual"/>
        </w:rPr>
        <w:t>.</w:t>
      </w:r>
    </w:p>
    <w:p w14:paraId="06FC97B4" w14:textId="77777777" w:rsidR="001305BE" w:rsidRPr="001305BE" w:rsidRDefault="001305BE" w:rsidP="00C0591F">
      <w:pPr>
        <w:numPr>
          <w:ilvl w:val="0"/>
          <w:numId w:val="41"/>
        </w:numPr>
        <w:spacing w:after="27" w:line="249" w:lineRule="auto"/>
        <w:ind w:left="1418" w:right="10"/>
        <w:contextualSpacing/>
        <w:rPr>
          <w:rFonts w:eastAsia="Calibri" w:cs="Calibri"/>
          <w:kern w:val="2"/>
          <w:sz w:val="22"/>
          <w:szCs w:val="22"/>
          <w:lang w:eastAsia="en-GB"/>
          <w14:ligatures w14:val="standardContextual"/>
        </w:rPr>
      </w:pPr>
      <w:r w:rsidRPr="001305BE">
        <w:rPr>
          <w:rFonts w:eastAsia="Calibri" w:cs="Calibri"/>
          <w:kern w:val="2"/>
          <w:sz w:val="22"/>
          <w:szCs w:val="22"/>
          <w:lang w:eastAsia="en-GB"/>
          <w14:ligatures w14:val="standardContextual"/>
        </w:rPr>
        <w:t xml:space="preserve">Our procedures are efficient; each step has clear responsibilities and timescales. </w:t>
      </w:r>
    </w:p>
    <w:p w14:paraId="23548672" w14:textId="77777777" w:rsidR="001305BE" w:rsidRPr="001305BE" w:rsidRDefault="001305BE" w:rsidP="00C0591F">
      <w:pPr>
        <w:numPr>
          <w:ilvl w:val="0"/>
          <w:numId w:val="41"/>
        </w:numPr>
        <w:spacing w:after="27" w:line="249" w:lineRule="auto"/>
        <w:ind w:left="1418" w:right="10"/>
        <w:contextualSpacing/>
        <w:rPr>
          <w:rFonts w:eastAsia="Calibri" w:cs="Calibri"/>
          <w:kern w:val="2"/>
          <w:sz w:val="22"/>
          <w:szCs w:val="22"/>
          <w:lang w:eastAsia="en-GB"/>
          <w14:ligatures w14:val="standardContextual"/>
        </w:rPr>
      </w:pPr>
      <w:r w:rsidRPr="001305BE">
        <w:rPr>
          <w:rFonts w:eastAsia="Calibri" w:cs="Calibri"/>
          <w:kern w:val="2"/>
          <w:sz w:val="22"/>
          <w:szCs w:val="22"/>
          <w:lang w:eastAsia="en-GB"/>
          <w14:ligatures w14:val="standardContextual"/>
        </w:rPr>
        <w:t xml:space="preserve">The information we provide to residents is quality checked and accurate. </w:t>
      </w:r>
    </w:p>
    <w:p w14:paraId="7CB683C6" w14:textId="77777777" w:rsidR="001305BE" w:rsidRPr="001305BE" w:rsidRDefault="001305BE" w:rsidP="00C0591F">
      <w:pPr>
        <w:numPr>
          <w:ilvl w:val="0"/>
          <w:numId w:val="41"/>
        </w:numPr>
        <w:spacing w:after="27" w:line="249" w:lineRule="auto"/>
        <w:ind w:left="1418" w:right="10"/>
        <w:contextualSpacing/>
        <w:rPr>
          <w:rFonts w:eastAsia="Calibri" w:cs="Calibri"/>
          <w:kern w:val="2"/>
          <w:sz w:val="22"/>
          <w:szCs w:val="22"/>
          <w:lang w:eastAsia="en-GB"/>
          <w14:ligatures w14:val="standardContextual"/>
        </w:rPr>
      </w:pPr>
      <w:r w:rsidRPr="001305BE">
        <w:rPr>
          <w:rFonts w:eastAsia="Calibri" w:cs="Calibri"/>
          <w:kern w:val="2"/>
          <w:sz w:val="22"/>
          <w:szCs w:val="22"/>
          <w:lang w:eastAsia="en-GB"/>
          <w14:ligatures w14:val="standardContextual"/>
        </w:rPr>
        <w:t>We cover our costs and aim to secure the best value for money when procuring services.</w:t>
      </w:r>
    </w:p>
    <w:p w14:paraId="00EA4443" w14:textId="77777777" w:rsidR="001305BE" w:rsidRPr="001305BE" w:rsidRDefault="001305BE" w:rsidP="00C0591F">
      <w:pPr>
        <w:numPr>
          <w:ilvl w:val="0"/>
          <w:numId w:val="41"/>
        </w:numPr>
        <w:spacing w:after="27" w:line="249" w:lineRule="auto"/>
        <w:ind w:left="1418" w:right="10"/>
        <w:contextualSpacing/>
        <w:rPr>
          <w:rFonts w:eastAsia="Calibri" w:cs="Calibri"/>
          <w:kern w:val="2"/>
          <w:sz w:val="22"/>
          <w:szCs w:val="22"/>
          <w:lang w:eastAsia="en-GB"/>
          <w14:ligatures w14:val="standardContextual"/>
        </w:rPr>
      </w:pPr>
      <w:r w:rsidRPr="001305BE">
        <w:rPr>
          <w:rFonts w:eastAsia="Calibri" w:cs="Calibri"/>
          <w:kern w:val="2"/>
          <w:sz w:val="22"/>
          <w:szCs w:val="22"/>
          <w:lang w:eastAsia="en-GB"/>
          <w14:ligatures w14:val="standardContextual"/>
        </w:rPr>
        <w:t xml:space="preserve">We meet contractual, regulatory and legal requirements. </w:t>
      </w:r>
    </w:p>
    <w:p w14:paraId="36495F3C" w14:textId="77777777" w:rsidR="001305BE" w:rsidRPr="001305BE" w:rsidRDefault="001305BE" w:rsidP="001305BE">
      <w:pPr>
        <w:spacing w:after="27" w:line="249" w:lineRule="auto"/>
        <w:ind w:left="998" w:right="10" w:hanging="278"/>
        <w:rPr>
          <w:rFonts w:eastAsia="Calibri" w:cs="Calibri"/>
          <w:kern w:val="2"/>
          <w:sz w:val="22"/>
          <w:szCs w:val="22"/>
          <w:lang w:eastAsia="en-GB"/>
          <w14:ligatures w14:val="standardContextual"/>
        </w:rPr>
      </w:pPr>
    </w:p>
    <w:p w14:paraId="37D750AC" w14:textId="77777777" w:rsidR="001305BE" w:rsidRPr="001305BE" w:rsidRDefault="001305BE" w:rsidP="001305BE">
      <w:pPr>
        <w:spacing w:after="27" w:line="249" w:lineRule="auto"/>
        <w:ind w:left="993" w:right="10" w:hanging="709"/>
        <w:rPr>
          <w:rFonts w:eastAsia="Calibri" w:cs="Calibri"/>
          <w:kern w:val="2"/>
          <w:sz w:val="22"/>
          <w:szCs w:val="22"/>
          <w:lang w:eastAsia="en-GB"/>
          <w14:ligatures w14:val="standardContextual"/>
        </w:rPr>
      </w:pPr>
      <w:r w:rsidRPr="00FB2ED9">
        <w:rPr>
          <w:rFonts w:eastAsia="Calibri" w:cs="Calibri"/>
          <w:color w:val="0070C0"/>
          <w:kern w:val="2"/>
          <w:sz w:val="22"/>
          <w:szCs w:val="22"/>
          <w:lang w:eastAsia="en-GB"/>
          <w14:ligatures w14:val="standardContextual"/>
        </w:rPr>
        <w:t>3.5</w:t>
      </w:r>
      <w:r w:rsidRPr="001305BE">
        <w:rPr>
          <w:rFonts w:eastAsia="Calibri" w:cs="Calibri"/>
          <w:kern w:val="2"/>
          <w:sz w:val="22"/>
          <w:szCs w:val="22"/>
          <w:lang w:eastAsia="en-GB"/>
          <w14:ligatures w14:val="standardContextual"/>
        </w:rPr>
        <w:tab/>
        <w:t xml:space="preserve"> Setting fixed service charges</w:t>
      </w:r>
      <w:r w:rsidRPr="001305BE">
        <w:rPr>
          <w:rFonts w:eastAsia="Calibri" w:cs="Calibri"/>
          <w:kern w:val="2"/>
          <w:sz w:val="22"/>
          <w:szCs w:val="22"/>
          <w:lang w:eastAsia="en-GB"/>
          <w14:ligatures w14:val="standardContextual"/>
        </w:rPr>
        <w:br/>
      </w:r>
    </w:p>
    <w:p w14:paraId="5A3EAD8D" w14:textId="21AEADDF" w:rsidR="001305BE" w:rsidRPr="001305BE" w:rsidRDefault="001305BE" w:rsidP="001305BE">
      <w:pPr>
        <w:spacing w:after="27" w:line="249" w:lineRule="auto"/>
        <w:ind w:left="998" w:right="10"/>
        <w:rPr>
          <w:rFonts w:eastAsia="Calibri" w:cs="Calibri"/>
          <w:kern w:val="2"/>
          <w:sz w:val="22"/>
          <w:szCs w:val="22"/>
          <w:lang w:eastAsia="en-GB"/>
          <w14:ligatures w14:val="standardContextual"/>
        </w:rPr>
      </w:pPr>
      <w:r w:rsidRPr="001305BE">
        <w:rPr>
          <w:rFonts w:eastAsia="Calibri" w:cs="Calibri"/>
          <w:kern w:val="2"/>
          <w:sz w:val="22"/>
          <w:szCs w:val="22"/>
          <w:lang w:eastAsia="en-GB"/>
          <w14:ligatures w14:val="standardContextual"/>
        </w:rPr>
        <w:t>Taff sets fixed service charges</w:t>
      </w:r>
      <w:r w:rsidR="70313872" w:rsidRPr="001305BE">
        <w:rPr>
          <w:rFonts w:eastAsia="Calibri" w:cs="Calibri"/>
          <w:kern w:val="2"/>
          <w:sz w:val="22"/>
          <w:szCs w:val="22"/>
          <w:lang w:eastAsia="en-GB"/>
          <w14:ligatures w14:val="standardContextual"/>
        </w:rPr>
        <w:t>.</w:t>
      </w:r>
      <w:r w:rsidRPr="001305BE">
        <w:rPr>
          <w:rFonts w:eastAsia="Calibri" w:cs="Calibri"/>
          <w:kern w:val="2"/>
          <w:sz w:val="22"/>
          <w:szCs w:val="22"/>
          <w:lang w:eastAsia="en-GB"/>
          <w14:ligatures w14:val="standardContextual"/>
        </w:rPr>
        <w:t xml:space="preserve"> </w:t>
      </w:r>
      <w:r w:rsidR="32C1B507" w:rsidRPr="001305BE">
        <w:rPr>
          <w:rFonts w:eastAsia="Calibri" w:cs="Calibri"/>
          <w:kern w:val="2"/>
          <w:sz w:val="22"/>
          <w:szCs w:val="22"/>
          <w:lang w:eastAsia="en-GB"/>
          <w14:ligatures w14:val="standardContextual"/>
        </w:rPr>
        <w:t xml:space="preserve">This </w:t>
      </w:r>
      <w:r w:rsidRPr="001305BE">
        <w:rPr>
          <w:rFonts w:eastAsia="Calibri" w:cs="Calibri"/>
          <w:kern w:val="2"/>
          <w:sz w:val="22"/>
          <w:szCs w:val="22"/>
          <w:lang w:eastAsia="en-GB"/>
          <w14:ligatures w14:val="standardContextual"/>
        </w:rPr>
        <w:t xml:space="preserve">is the actual costs of providing the services to a scheme </w:t>
      </w:r>
      <w:r w:rsidR="461D5F12" w:rsidRPr="001305BE">
        <w:rPr>
          <w:rFonts w:eastAsia="Calibri" w:cs="Calibri"/>
          <w:kern w:val="2"/>
          <w:sz w:val="22"/>
          <w:szCs w:val="22"/>
          <w:lang w:eastAsia="en-GB"/>
          <w14:ligatures w14:val="standardContextual"/>
        </w:rPr>
        <w:t>for</w:t>
      </w:r>
      <w:r w:rsidRPr="001305BE">
        <w:rPr>
          <w:rFonts w:eastAsia="Calibri" w:cs="Calibri"/>
          <w:kern w:val="2"/>
          <w:sz w:val="22"/>
          <w:szCs w:val="22"/>
          <w:lang w:eastAsia="en-GB"/>
          <w14:ligatures w14:val="standardContextual"/>
        </w:rPr>
        <w:t xml:space="preserve"> the previous year (Oct – Sept) </w:t>
      </w:r>
      <w:r w:rsidR="76139CB4" w:rsidRPr="001305BE">
        <w:rPr>
          <w:rFonts w:eastAsia="Calibri" w:cs="Calibri"/>
          <w:kern w:val="2"/>
          <w:sz w:val="22"/>
          <w:szCs w:val="22"/>
          <w:lang w:eastAsia="en-GB"/>
          <w14:ligatures w14:val="standardContextual"/>
        </w:rPr>
        <w:t xml:space="preserve">with </w:t>
      </w:r>
      <w:r w:rsidRPr="001305BE">
        <w:rPr>
          <w:rFonts w:eastAsia="Calibri" w:cs="Calibri"/>
          <w:kern w:val="2"/>
          <w:sz w:val="22"/>
          <w:szCs w:val="22"/>
          <w:lang w:eastAsia="en-GB"/>
          <w14:ligatures w14:val="standardContextual"/>
        </w:rPr>
        <w:t xml:space="preserve">this cost split between the individual properties in the scheme. Once the charge has been </w:t>
      </w:r>
      <w:r w:rsidR="16C12A1C" w:rsidRPr="001305BE">
        <w:rPr>
          <w:rFonts w:eastAsia="Calibri" w:cs="Calibri"/>
          <w:kern w:val="2"/>
          <w:sz w:val="22"/>
          <w:szCs w:val="22"/>
          <w:lang w:eastAsia="en-GB"/>
          <w14:ligatures w14:val="standardContextual"/>
        </w:rPr>
        <w:t>fixed</w:t>
      </w:r>
      <w:r w:rsidRPr="001305BE">
        <w:rPr>
          <w:rFonts w:eastAsia="Calibri" w:cs="Calibri"/>
          <w:kern w:val="2"/>
          <w:sz w:val="22"/>
          <w:szCs w:val="22"/>
          <w:lang w:eastAsia="en-GB"/>
          <w14:ligatures w14:val="standardContextual"/>
        </w:rPr>
        <w:t>, any variation between the actual cost and the estimate is absorbed by Taff Housing in the financial year.</w:t>
      </w:r>
      <w:r w:rsidRPr="001305BE">
        <w:rPr>
          <w:rFonts w:eastAsia="Calibri" w:cs="Calibri"/>
          <w:kern w:val="2"/>
          <w:sz w:val="22"/>
          <w:szCs w:val="22"/>
          <w:lang w:eastAsia="en-GB"/>
          <w14:ligatures w14:val="standardContextual"/>
        </w:rPr>
        <w:br/>
      </w:r>
    </w:p>
    <w:p w14:paraId="3194D69C" w14:textId="77777777" w:rsidR="001305BE" w:rsidRPr="001305BE" w:rsidRDefault="001305BE" w:rsidP="001305BE">
      <w:pPr>
        <w:spacing w:after="146" w:line="249" w:lineRule="auto"/>
        <w:ind w:left="998" w:right="10" w:hanging="730"/>
        <w:rPr>
          <w:rFonts w:eastAsia="Calibri" w:cs="Calibri"/>
          <w:kern w:val="2"/>
          <w:sz w:val="22"/>
          <w:szCs w:val="22"/>
          <w:lang w:eastAsia="en-GB"/>
          <w14:ligatures w14:val="standardContextual"/>
        </w:rPr>
      </w:pPr>
      <w:r w:rsidRPr="00FB2ED9">
        <w:rPr>
          <w:rFonts w:eastAsia="Calibri" w:cs="Calibri"/>
          <w:color w:val="0070C0"/>
          <w:kern w:val="2"/>
          <w:sz w:val="22"/>
          <w:szCs w:val="22"/>
          <w:lang w:eastAsia="en-GB"/>
          <w14:ligatures w14:val="standardContextual"/>
        </w:rPr>
        <w:t>3.6</w:t>
      </w:r>
      <w:r w:rsidRPr="001305BE">
        <w:rPr>
          <w:rFonts w:eastAsia="Calibri" w:cs="Calibri"/>
          <w:kern w:val="2"/>
          <w:sz w:val="22"/>
          <w:szCs w:val="22"/>
          <w:lang w:eastAsia="en-GB"/>
          <w14:ligatures w14:val="standardContextual"/>
        </w:rPr>
        <w:tab/>
        <w:t xml:space="preserve">Some of these services are eligible for the housing element of welfare benefits whilst others are ineligible.  The DWP’s Universal Credit Service Charges Guidance to Landlords provides examples of services which are eligible and ineligible for Universal Credit.  </w:t>
      </w:r>
    </w:p>
    <w:p w14:paraId="35F9F717" w14:textId="77777777" w:rsidR="001305BE" w:rsidRPr="001305BE" w:rsidRDefault="001305BE" w:rsidP="001305BE">
      <w:pPr>
        <w:spacing w:after="110" w:line="249" w:lineRule="auto"/>
        <w:ind w:left="998" w:right="10" w:hanging="730"/>
        <w:rPr>
          <w:rFonts w:eastAsia="Calibri" w:cs="Calibri"/>
          <w:kern w:val="2"/>
          <w:sz w:val="22"/>
          <w:szCs w:val="22"/>
          <w:lang w:eastAsia="en-GB"/>
          <w14:ligatures w14:val="standardContextual"/>
        </w:rPr>
      </w:pPr>
      <w:r w:rsidRPr="00FB2ED9">
        <w:rPr>
          <w:rFonts w:eastAsia="Calibri" w:cs="Calibri"/>
          <w:color w:val="0070C0"/>
          <w:kern w:val="2"/>
          <w:sz w:val="22"/>
          <w:szCs w:val="22"/>
          <w:lang w:eastAsia="en-GB"/>
          <w14:ligatures w14:val="standardContextual"/>
        </w:rPr>
        <w:t>3.7</w:t>
      </w:r>
      <w:r w:rsidRPr="001305BE">
        <w:rPr>
          <w:rFonts w:eastAsia="Calibri" w:cs="Calibri"/>
          <w:kern w:val="2"/>
          <w:sz w:val="22"/>
          <w:szCs w:val="22"/>
          <w:lang w:eastAsia="en-GB"/>
          <w14:ligatures w14:val="standardContextual"/>
        </w:rPr>
        <w:tab/>
        <w:t xml:space="preserve">For Taff contract holders, the weekly service charge at signup will be set out in the occupation contract.  Taff may, after consulting with the residents affected, increase, add to, remove, reduce, or vary the services provided or introduce new services.  The resulting service charge would reflect any change made to these services in the following year.  </w:t>
      </w:r>
      <w:r w:rsidRPr="001305BE">
        <w:rPr>
          <w:rFonts w:eastAsia="Calibri" w:cs="Calibri"/>
          <w:kern w:val="2"/>
          <w:sz w:val="22"/>
          <w:szCs w:val="22"/>
          <w:lang w:eastAsia="en-GB"/>
          <w14:ligatures w14:val="standardContextual"/>
        </w:rPr>
        <w:br/>
      </w:r>
    </w:p>
    <w:p w14:paraId="5188EDB8" w14:textId="77777777" w:rsidR="001305BE" w:rsidRPr="002B3B1B" w:rsidRDefault="001305BE" w:rsidP="002B3B1B">
      <w:pPr>
        <w:keepNext/>
        <w:keepLines/>
        <w:spacing w:after="133" w:line="259" w:lineRule="auto"/>
        <w:ind w:left="993" w:hanging="725"/>
        <w:outlineLvl w:val="2"/>
        <w:rPr>
          <w:rFonts w:eastAsia="Calibri" w:cs="Calibri"/>
          <w:b/>
          <w:color w:val="0070C0"/>
          <w:kern w:val="2"/>
          <w:sz w:val="22"/>
          <w:szCs w:val="22"/>
          <w:lang w:eastAsia="en-GB"/>
          <w14:ligatures w14:val="standardContextual"/>
        </w:rPr>
      </w:pPr>
      <w:r w:rsidRPr="002B3B1B">
        <w:rPr>
          <w:rFonts w:eastAsia="Calibri" w:cs="Calibri"/>
          <w:b/>
          <w:color w:val="0070C0"/>
          <w:kern w:val="2"/>
          <w:sz w:val="22"/>
          <w:szCs w:val="22"/>
          <w:lang w:eastAsia="en-GB"/>
          <w14:ligatures w14:val="standardContextual"/>
        </w:rPr>
        <w:lastRenderedPageBreak/>
        <w:t>4.0</w:t>
      </w:r>
      <w:r w:rsidRPr="002B3B1B">
        <w:rPr>
          <w:rFonts w:eastAsia="Calibri" w:cs="Calibri"/>
          <w:b/>
          <w:color w:val="0070C0"/>
          <w:kern w:val="2"/>
          <w:sz w:val="22"/>
          <w:szCs w:val="22"/>
          <w:lang w:eastAsia="en-GB"/>
          <w14:ligatures w14:val="standardContextual"/>
        </w:rPr>
        <w:tab/>
        <w:t xml:space="preserve">New Developments </w:t>
      </w:r>
    </w:p>
    <w:p w14:paraId="0D1486CF" w14:textId="77777777" w:rsidR="001305BE" w:rsidRDefault="001305BE" w:rsidP="001305BE">
      <w:pPr>
        <w:spacing w:after="146" w:line="249" w:lineRule="auto"/>
        <w:ind w:left="998" w:right="10" w:hanging="730"/>
        <w:rPr>
          <w:rFonts w:eastAsia="Calibri" w:cs="Calibri"/>
          <w:kern w:val="2"/>
          <w:sz w:val="22"/>
          <w:szCs w:val="22"/>
          <w:lang w:eastAsia="en-GB"/>
          <w14:ligatures w14:val="standardContextual"/>
        </w:rPr>
      </w:pPr>
      <w:r w:rsidRPr="002B3B1B">
        <w:rPr>
          <w:rFonts w:eastAsia="Calibri" w:cs="Calibri"/>
          <w:color w:val="0070C0"/>
          <w:kern w:val="2"/>
          <w:sz w:val="22"/>
          <w:szCs w:val="22"/>
          <w:lang w:eastAsia="en-GB"/>
          <w14:ligatures w14:val="standardContextual"/>
        </w:rPr>
        <w:t>4.1</w:t>
      </w:r>
      <w:r w:rsidRPr="001305BE">
        <w:rPr>
          <w:rFonts w:eastAsia="Calibri" w:cs="Calibri"/>
          <w:kern w:val="2"/>
          <w:sz w:val="22"/>
          <w:szCs w:val="22"/>
          <w:lang w:eastAsia="en-GB"/>
          <w14:ligatures w14:val="standardContextual"/>
        </w:rPr>
        <w:tab/>
        <w:t xml:space="preserve">An initial estimate of the chargeable service costs, charges and subsidies will be identified at the appraisal stage of all new development projects to ensure the financial viability of the scheme is properly evaluated.  This will identify all the costs that should be recovered by service charges. </w:t>
      </w:r>
    </w:p>
    <w:p w14:paraId="19B0262C" w14:textId="77777777" w:rsidR="002B3B1B" w:rsidRPr="001305BE" w:rsidRDefault="002B3B1B" w:rsidP="001305BE">
      <w:pPr>
        <w:spacing w:after="146" w:line="249" w:lineRule="auto"/>
        <w:ind w:left="998" w:right="10" w:hanging="730"/>
        <w:rPr>
          <w:rFonts w:eastAsia="Calibri" w:cs="Calibri"/>
          <w:kern w:val="2"/>
          <w:sz w:val="22"/>
          <w:szCs w:val="22"/>
          <w:lang w:eastAsia="en-GB"/>
          <w14:ligatures w14:val="standardContextual"/>
        </w:rPr>
      </w:pPr>
    </w:p>
    <w:p w14:paraId="67847A4E" w14:textId="77777777" w:rsidR="001305BE" w:rsidRDefault="001305BE" w:rsidP="001305BE">
      <w:pPr>
        <w:spacing w:after="146" w:line="249" w:lineRule="auto"/>
        <w:ind w:left="998" w:right="10" w:hanging="730"/>
        <w:rPr>
          <w:rFonts w:eastAsia="Calibri" w:cs="Calibri"/>
          <w:kern w:val="2"/>
          <w:sz w:val="22"/>
          <w:szCs w:val="22"/>
          <w:lang w:eastAsia="en-GB"/>
          <w14:ligatures w14:val="standardContextual"/>
        </w:rPr>
      </w:pPr>
      <w:r w:rsidRPr="002B3B1B">
        <w:rPr>
          <w:rFonts w:eastAsia="Calibri" w:cs="Calibri"/>
          <w:color w:val="0070C0"/>
          <w:kern w:val="2"/>
          <w:sz w:val="22"/>
          <w:szCs w:val="22"/>
          <w:lang w:eastAsia="en-GB"/>
          <w14:ligatures w14:val="standardContextual"/>
        </w:rPr>
        <w:t>4.2</w:t>
      </w:r>
      <w:r w:rsidRPr="001305BE">
        <w:rPr>
          <w:rFonts w:eastAsia="Calibri" w:cs="Calibri"/>
          <w:kern w:val="2"/>
          <w:sz w:val="22"/>
          <w:szCs w:val="22"/>
          <w:lang w:eastAsia="en-GB"/>
          <w14:ligatures w14:val="standardContextual"/>
        </w:rPr>
        <w:tab/>
        <w:t xml:space="preserve">Whenever practically possible, estate and communal area designs will aim to avoid or minimise service charges to ensure long term viability and affordability for residents. </w:t>
      </w:r>
    </w:p>
    <w:p w14:paraId="5F45798C" w14:textId="77777777" w:rsidR="002B3B1B" w:rsidRPr="001305BE" w:rsidRDefault="002B3B1B" w:rsidP="001305BE">
      <w:pPr>
        <w:spacing w:after="146" w:line="249" w:lineRule="auto"/>
        <w:ind w:left="998" w:right="10" w:hanging="730"/>
        <w:rPr>
          <w:rFonts w:eastAsia="Calibri" w:cs="Calibri"/>
          <w:kern w:val="2"/>
          <w:sz w:val="22"/>
          <w:szCs w:val="22"/>
          <w:lang w:eastAsia="en-GB"/>
          <w14:ligatures w14:val="standardContextual"/>
        </w:rPr>
      </w:pPr>
    </w:p>
    <w:p w14:paraId="6054EAA2" w14:textId="77777777" w:rsidR="001305BE" w:rsidRPr="001305BE" w:rsidRDefault="001305BE" w:rsidP="001305BE">
      <w:pPr>
        <w:spacing w:after="146" w:line="249" w:lineRule="auto"/>
        <w:ind w:left="998" w:right="10" w:hanging="730"/>
        <w:rPr>
          <w:rFonts w:eastAsia="Calibri" w:cs="Calibri"/>
          <w:kern w:val="2"/>
          <w:sz w:val="22"/>
          <w:szCs w:val="22"/>
          <w:lang w:eastAsia="en-GB"/>
          <w14:ligatures w14:val="standardContextual"/>
        </w:rPr>
      </w:pPr>
      <w:r w:rsidRPr="002B3B1B">
        <w:rPr>
          <w:rFonts w:eastAsia="Calibri" w:cs="Calibri"/>
          <w:color w:val="0070C0"/>
          <w:kern w:val="2"/>
          <w:sz w:val="22"/>
          <w:szCs w:val="22"/>
          <w:lang w:eastAsia="en-GB"/>
          <w14:ligatures w14:val="standardContextual"/>
        </w:rPr>
        <w:t>4.3</w:t>
      </w:r>
      <w:r w:rsidRPr="001305BE">
        <w:rPr>
          <w:rFonts w:eastAsia="Calibri" w:cs="Calibri"/>
          <w:kern w:val="2"/>
          <w:sz w:val="22"/>
          <w:szCs w:val="22"/>
          <w:lang w:eastAsia="en-GB"/>
          <w14:ligatures w14:val="standardContextual"/>
        </w:rPr>
        <w:tab/>
        <w:t xml:space="preserve">Service charges will be published early in the development process so that prospective residents are aware of the full costs of living in those properties.  The service charge for new schemes will be based on: </w:t>
      </w:r>
    </w:p>
    <w:p w14:paraId="45768DF1" w14:textId="77777777" w:rsidR="002B3B1B" w:rsidRPr="002B3B1B" w:rsidRDefault="001305BE" w:rsidP="002B3B1B">
      <w:pPr>
        <w:pStyle w:val="ListParagraph"/>
        <w:numPr>
          <w:ilvl w:val="0"/>
          <w:numId w:val="3"/>
        </w:numPr>
        <w:spacing w:after="146" w:line="249" w:lineRule="auto"/>
        <w:ind w:right="10" w:firstLine="273"/>
        <w:rPr>
          <w:rFonts w:eastAsia="Calibri" w:cs="Calibri"/>
          <w:kern w:val="2"/>
          <w:szCs w:val="24"/>
          <w:lang w:eastAsia="en-GB"/>
          <w14:ligatures w14:val="standardContextual"/>
        </w:rPr>
      </w:pPr>
      <w:r w:rsidRPr="001305BE">
        <w:rPr>
          <w:rFonts w:eastAsia="Calibri" w:cs="Calibri"/>
          <w:kern w:val="2"/>
          <w:sz w:val="22"/>
          <w:szCs w:val="22"/>
          <w:lang w:eastAsia="en-GB"/>
          <w14:ligatures w14:val="standardContextual"/>
        </w:rPr>
        <w:t xml:space="preserve"> Information obtained from the Development Team identifying services. </w:t>
      </w:r>
    </w:p>
    <w:p w14:paraId="68AB7A1A" w14:textId="57FDFA42" w:rsidR="001305BE" w:rsidRPr="002B3B1B" w:rsidRDefault="001305BE" w:rsidP="002B3B1B">
      <w:pPr>
        <w:pStyle w:val="ListParagraph"/>
        <w:numPr>
          <w:ilvl w:val="0"/>
          <w:numId w:val="3"/>
        </w:numPr>
        <w:spacing w:after="146" w:line="249" w:lineRule="auto"/>
        <w:ind w:right="10" w:firstLine="273"/>
        <w:rPr>
          <w:rFonts w:eastAsia="Calibri" w:cs="Calibri"/>
          <w:kern w:val="2"/>
          <w:szCs w:val="24"/>
          <w:lang w:eastAsia="en-GB"/>
          <w14:ligatures w14:val="standardContextual"/>
        </w:rPr>
      </w:pPr>
      <w:r w:rsidRPr="002B3B1B">
        <w:rPr>
          <w:rFonts w:eastAsia="Calibri" w:cs="Calibri"/>
          <w:kern w:val="2"/>
          <w:sz w:val="22"/>
          <w:szCs w:val="22"/>
          <w:lang w:eastAsia="en-GB"/>
          <w14:ligatures w14:val="standardContextual"/>
        </w:rPr>
        <w:t xml:space="preserve">Known costs for comparable services.   </w:t>
      </w:r>
    </w:p>
    <w:p w14:paraId="1578279E" w14:textId="77777777" w:rsidR="001305BE" w:rsidRPr="001305BE" w:rsidRDefault="001305BE" w:rsidP="001305BE">
      <w:pPr>
        <w:spacing w:after="96" w:line="259" w:lineRule="auto"/>
        <w:ind w:left="1004"/>
        <w:rPr>
          <w:rFonts w:eastAsia="Calibri" w:cs="Calibri"/>
          <w:kern w:val="2"/>
          <w:sz w:val="22"/>
          <w:szCs w:val="22"/>
          <w:lang w:eastAsia="en-GB"/>
          <w14:ligatures w14:val="standardContextual"/>
        </w:rPr>
      </w:pPr>
      <w:r w:rsidRPr="001305BE">
        <w:rPr>
          <w:rFonts w:eastAsia="Calibri" w:cs="Calibri"/>
          <w:kern w:val="2"/>
          <w:sz w:val="22"/>
          <w:szCs w:val="22"/>
          <w:lang w:eastAsia="en-GB"/>
          <w14:ligatures w14:val="standardContextual"/>
        </w:rPr>
        <w:t xml:space="preserve"> </w:t>
      </w:r>
    </w:p>
    <w:p w14:paraId="3D9488A7" w14:textId="6B0EA4A8" w:rsidR="001305BE" w:rsidRPr="008B261F" w:rsidRDefault="001305BE" w:rsidP="001305BE">
      <w:pPr>
        <w:keepNext/>
        <w:keepLines/>
        <w:spacing w:after="133" w:line="259" w:lineRule="auto"/>
        <w:ind w:left="278" w:hanging="10"/>
        <w:outlineLvl w:val="2"/>
        <w:rPr>
          <w:rFonts w:eastAsia="Calibri" w:cs="Calibri"/>
          <w:b/>
          <w:color w:val="0070C0"/>
          <w:kern w:val="2"/>
          <w:sz w:val="22"/>
          <w:szCs w:val="22"/>
          <w:lang w:eastAsia="en-GB"/>
          <w14:ligatures w14:val="standardContextual"/>
        </w:rPr>
      </w:pPr>
      <w:bookmarkStart w:id="1" w:name="_Hlk152155440"/>
      <w:r w:rsidRPr="008B261F">
        <w:rPr>
          <w:rFonts w:eastAsia="Calibri" w:cs="Calibri"/>
          <w:b/>
          <w:color w:val="0070C0"/>
          <w:kern w:val="2"/>
          <w:sz w:val="22"/>
          <w:szCs w:val="22"/>
          <w:lang w:eastAsia="en-GB"/>
          <w14:ligatures w14:val="standardContextual"/>
        </w:rPr>
        <w:t>5.0</w:t>
      </w:r>
      <w:r w:rsidRPr="008B261F">
        <w:rPr>
          <w:rFonts w:eastAsia="Calibri" w:cs="Calibri"/>
          <w:b/>
          <w:color w:val="0070C0"/>
          <w:kern w:val="2"/>
          <w:sz w:val="22"/>
          <w:szCs w:val="22"/>
          <w:lang w:eastAsia="en-GB"/>
          <w14:ligatures w14:val="standardContextual"/>
        </w:rPr>
        <w:tab/>
      </w:r>
      <w:r w:rsidR="00C0591F">
        <w:rPr>
          <w:rFonts w:eastAsia="Calibri" w:cs="Calibri"/>
          <w:b/>
          <w:color w:val="0070C0"/>
          <w:kern w:val="2"/>
          <w:sz w:val="22"/>
          <w:szCs w:val="22"/>
          <w:lang w:eastAsia="en-GB"/>
          <w14:ligatures w14:val="standardContextual"/>
        </w:rPr>
        <w:t xml:space="preserve"> </w:t>
      </w:r>
      <w:r w:rsidR="008B261F" w:rsidRPr="008B261F">
        <w:rPr>
          <w:rFonts w:eastAsia="Calibri" w:cs="Calibri"/>
          <w:b/>
          <w:color w:val="0070C0"/>
          <w:kern w:val="2"/>
          <w:sz w:val="22"/>
          <w:szCs w:val="22"/>
          <w:lang w:eastAsia="en-GB"/>
          <w14:ligatures w14:val="standardContextual"/>
        </w:rPr>
        <w:t xml:space="preserve"> </w:t>
      </w:r>
      <w:r w:rsidRPr="008B261F">
        <w:rPr>
          <w:rFonts w:eastAsia="Calibri" w:cs="Calibri"/>
          <w:b/>
          <w:color w:val="0070C0"/>
          <w:kern w:val="2"/>
          <w:sz w:val="22"/>
          <w:szCs w:val="22"/>
          <w:lang w:eastAsia="en-GB"/>
          <w14:ligatures w14:val="standardContextual"/>
        </w:rPr>
        <w:t xml:space="preserve">Affordability </w:t>
      </w:r>
    </w:p>
    <w:bookmarkEnd w:id="1"/>
    <w:p w14:paraId="064B479D" w14:textId="77777777" w:rsidR="001305BE" w:rsidRPr="001305BE" w:rsidRDefault="001305BE" w:rsidP="001305BE">
      <w:pPr>
        <w:spacing w:after="146" w:line="249" w:lineRule="auto"/>
        <w:ind w:left="998" w:right="10" w:hanging="730"/>
        <w:rPr>
          <w:rFonts w:eastAsia="Calibri" w:cs="Calibri"/>
          <w:kern w:val="2"/>
          <w:sz w:val="22"/>
          <w:szCs w:val="22"/>
          <w:lang w:eastAsia="en-GB"/>
          <w14:ligatures w14:val="standardContextual"/>
        </w:rPr>
      </w:pPr>
      <w:r w:rsidRPr="008B261F">
        <w:rPr>
          <w:rFonts w:eastAsia="Calibri" w:cs="Calibri"/>
          <w:color w:val="0070C0"/>
          <w:kern w:val="2"/>
          <w:sz w:val="22"/>
          <w:szCs w:val="22"/>
          <w:lang w:eastAsia="en-GB"/>
          <w14:ligatures w14:val="standardContextual"/>
        </w:rPr>
        <w:t>5.1</w:t>
      </w:r>
      <w:r w:rsidRPr="001305BE">
        <w:rPr>
          <w:rFonts w:eastAsia="Calibri" w:cs="Calibri"/>
          <w:kern w:val="2"/>
          <w:sz w:val="22"/>
          <w:szCs w:val="22"/>
          <w:lang w:eastAsia="en-GB"/>
          <w14:ligatures w14:val="standardContextual"/>
        </w:rPr>
        <w:tab/>
        <w:t>Taff will consider the reasonableness of services, work and charges to ensure they provide value for money.  Where possible, Taff will consider whether services are eligible for Welfare Benefits e.g. Housing Benefit or Universal Credit, as part of the reasonableness decision.</w:t>
      </w:r>
      <w:r w:rsidRPr="001305BE">
        <w:rPr>
          <w:rFonts w:eastAsia="Calibri" w:cs="Calibri"/>
          <w:kern w:val="2"/>
          <w:sz w:val="22"/>
          <w:szCs w:val="22"/>
          <w:lang w:eastAsia="en-GB"/>
          <w14:ligatures w14:val="standardContextual"/>
        </w:rPr>
        <w:br/>
        <w:t xml:space="preserve"> </w:t>
      </w:r>
    </w:p>
    <w:p w14:paraId="1106F674" w14:textId="2421155C" w:rsidR="001305BE" w:rsidRPr="001305BE" w:rsidRDefault="001305BE" w:rsidP="001305BE">
      <w:pPr>
        <w:spacing w:after="146" w:line="249" w:lineRule="auto"/>
        <w:ind w:left="998" w:right="10" w:hanging="730"/>
        <w:rPr>
          <w:rFonts w:eastAsia="Calibri" w:cs="Calibri"/>
          <w:kern w:val="2"/>
          <w:sz w:val="22"/>
          <w:szCs w:val="22"/>
          <w:lang w:eastAsia="en-GB"/>
          <w14:ligatures w14:val="standardContextual"/>
        </w:rPr>
      </w:pPr>
      <w:r w:rsidRPr="008B261F">
        <w:rPr>
          <w:rFonts w:eastAsia="Arial" w:cs="Arial"/>
          <w:color w:val="0070C0"/>
          <w:kern w:val="2"/>
          <w:sz w:val="22"/>
          <w:szCs w:val="22"/>
          <w:lang w:eastAsia="en-GB"/>
          <w14:ligatures w14:val="standardContextual"/>
        </w:rPr>
        <w:t xml:space="preserve"> 5.2</w:t>
      </w:r>
      <w:r w:rsidRPr="001305BE">
        <w:rPr>
          <w:rFonts w:eastAsia="Arial" w:cs="Arial"/>
          <w:kern w:val="2"/>
          <w:sz w:val="22"/>
          <w:szCs w:val="22"/>
          <w:lang w:eastAsia="en-GB"/>
          <w14:ligatures w14:val="standardContextual"/>
        </w:rPr>
        <w:tab/>
        <w:t xml:space="preserve">Taff will assess the total rent including service charge against its affordability criteria as per the </w:t>
      </w:r>
      <w:r w:rsidR="38388080" w:rsidRPr="001305BE">
        <w:rPr>
          <w:rFonts w:eastAsia="Arial" w:cs="Arial"/>
          <w:kern w:val="2"/>
          <w:sz w:val="22"/>
          <w:szCs w:val="22"/>
          <w:lang w:eastAsia="en-GB"/>
          <w14:ligatures w14:val="standardContextual"/>
        </w:rPr>
        <w:t>R</w:t>
      </w:r>
      <w:r w:rsidRPr="001305BE">
        <w:rPr>
          <w:rFonts w:eastAsia="Arial" w:cs="Arial"/>
          <w:kern w:val="2"/>
          <w:sz w:val="22"/>
          <w:szCs w:val="22"/>
          <w:lang w:eastAsia="en-GB"/>
          <w14:ligatures w14:val="standardContextual"/>
        </w:rPr>
        <w:t xml:space="preserve">ent </w:t>
      </w:r>
      <w:r w:rsidR="37C5B844" w:rsidRPr="001305BE">
        <w:rPr>
          <w:rFonts w:eastAsia="Arial" w:cs="Arial"/>
          <w:kern w:val="2"/>
          <w:sz w:val="22"/>
          <w:szCs w:val="22"/>
          <w:lang w:eastAsia="en-GB"/>
          <w14:ligatures w14:val="standardContextual"/>
        </w:rPr>
        <w:t>P</w:t>
      </w:r>
      <w:r w:rsidRPr="001305BE">
        <w:rPr>
          <w:rFonts w:eastAsia="Arial" w:cs="Arial"/>
          <w:kern w:val="2"/>
          <w:sz w:val="22"/>
          <w:szCs w:val="22"/>
          <w:lang w:eastAsia="en-GB"/>
          <w14:ligatures w14:val="standardContextual"/>
        </w:rPr>
        <w:t>olicy.  Taff will consider capping the service charge in line with the Rent Policy for the year if the total rent falls outside the set affordability criteria.</w:t>
      </w:r>
      <w:r w:rsidRPr="001305BE">
        <w:rPr>
          <w:rFonts w:eastAsia="Calibri" w:cs="Calibri"/>
          <w:kern w:val="2"/>
          <w:sz w:val="22"/>
          <w:szCs w:val="22"/>
          <w:lang w:eastAsia="en-GB"/>
          <w14:ligatures w14:val="standardContextual"/>
        </w:rPr>
        <w:t xml:space="preserve"> </w:t>
      </w:r>
    </w:p>
    <w:p w14:paraId="53297E41" w14:textId="77777777" w:rsidR="001305BE" w:rsidRPr="001305BE" w:rsidRDefault="001305BE" w:rsidP="001305BE">
      <w:pPr>
        <w:spacing w:after="96" w:line="259" w:lineRule="auto"/>
        <w:ind w:left="1004"/>
        <w:rPr>
          <w:rFonts w:eastAsia="Calibri" w:cs="Calibri"/>
          <w:kern w:val="2"/>
          <w:sz w:val="22"/>
          <w:szCs w:val="22"/>
          <w:lang w:eastAsia="en-GB"/>
          <w14:ligatures w14:val="standardContextual"/>
        </w:rPr>
      </w:pPr>
      <w:r w:rsidRPr="001305BE">
        <w:rPr>
          <w:rFonts w:eastAsia="Calibri" w:cs="Calibri"/>
          <w:kern w:val="2"/>
          <w:sz w:val="22"/>
          <w:szCs w:val="22"/>
          <w:lang w:eastAsia="en-GB"/>
          <w14:ligatures w14:val="standardContextual"/>
        </w:rPr>
        <w:t xml:space="preserve">  </w:t>
      </w:r>
    </w:p>
    <w:p w14:paraId="79DD73B4" w14:textId="6C18A101" w:rsidR="001305BE" w:rsidRPr="008B261F" w:rsidRDefault="001305BE" w:rsidP="001305BE">
      <w:pPr>
        <w:keepNext/>
        <w:keepLines/>
        <w:spacing w:after="133" w:line="259" w:lineRule="auto"/>
        <w:ind w:left="278" w:hanging="10"/>
        <w:outlineLvl w:val="2"/>
        <w:rPr>
          <w:rFonts w:eastAsia="Calibri" w:cs="Calibri"/>
          <w:b/>
          <w:color w:val="0070C0"/>
          <w:kern w:val="2"/>
          <w:sz w:val="22"/>
          <w:szCs w:val="22"/>
          <w:lang w:eastAsia="en-GB"/>
          <w14:ligatures w14:val="standardContextual"/>
        </w:rPr>
      </w:pPr>
      <w:r w:rsidRPr="008B261F">
        <w:rPr>
          <w:rFonts w:eastAsia="Calibri" w:cs="Calibri"/>
          <w:b/>
          <w:color w:val="0070C0"/>
          <w:kern w:val="2"/>
          <w:sz w:val="22"/>
          <w:szCs w:val="22"/>
          <w:lang w:eastAsia="en-GB"/>
          <w14:ligatures w14:val="standardContextual"/>
        </w:rPr>
        <w:t>6.0</w:t>
      </w:r>
      <w:r w:rsidRPr="008B261F">
        <w:rPr>
          <w:rFonts w:eastAsia="Calibri" w:cs="Calibri"/>
          <w:b/>
          <w:color w:val="0070C0"/>
          <w:kern w:val="2"/>
          <w:sz w:val="22"/>
          <w:szCs w:val="22"/>
          <w:lang w:eastAsia="en-GB"/>
          <w14:ligatures w14:val="standardContextual"/>
        </w:rPr>
        <w:tab/>
      </w:r>
      <w:r w:rsidR="008B261F" w:rsidRPr="008B261F">
        <w:rPr>
          <w:rFonts w:eastAsia="Calibri" w:cs="Calibri"/>
          <w:b/>
          <w:color w:val="0070C0"/>
          <w:kern w:val="2"/>
          <w:sz w:val="22"/>
          <w:szCs w:val="22"/>
          <w:lang w:eastAsia="en-GB"/>
          <w14:ligatures w14:val="standardContextual"/>
        </w:rPr>
        <w:t xml:space="preserve">  </w:t>
      </w:r>
      <w:r w:rsidRPr="008B261F">
        <w:rPr>
          <w:rFonts w:eastAsia="Calibri" w:cs="Calibri"/>
          <w:b/>
          <w:color w:val="0070C0"/>
          <w:kern w:val="2"/>
          <w:sz w:val="22"/>
          <w:szCs w:val="22"/>
          <w:lang w:eastAsia="en-GB"/>
          <w14:ligatures w14:val="standardContextual"/>
        </w:rPr>
        <w:t xml:space="preserve">Consultation </w:t>
      </w:r>
    </w:p>
    <w:p w14:paraId="3FACB667" w14:textId="38F35BB5" w:rsidR="001305BE" w:rsidRDefault="001305BE" w:rsidP="001305BE">
      <w:pPr>
        <w:spacing w:after="146" w:line="249" w:lineRule="auto"/>
        <w:ind w:left="998" w:right="10" w:hanging="730"/>
        <w:rPr>
          <w:rFonts w:eastAsia="Calibri" w:cs="Calibri"/>
          <w:kern w:val="2"/>
          <w:sz w:val="22"/>
          <w:szCs w:val="22"/>
          <w:lang w:eastAsia="en-GB"/>
          <w14:ligatures w14:val="standardContextual"/>
        </w:rPr>
      </w:pPr>
      <w:r w:rsidRPr="008B261F">
        <w:rPr>
          <w:rFonts w:eastAsia="Calibri" w:cs="Calibri"/>
          <w:color w:val="0070C0"/>
          <w:kern w:val="2"/>
          <w:sz w:val="22"/>
          <w:szCs w:val="22"/>
          <w:lang w:eastAsia="en-GB"/>
          <w14:ligatures w14:val="standardContextual"/>
        </w:rPr>
        <w:t>6.1</w:t>
      </w:r>
      <w:r w:rsidRPr="001305BE">
        <w:rPr>
          <w:rFonts w:eastAsia="Calibri" w:cs="Calibri"/>
          <w:kern w:val="2"/>
          <w:sz w:val="22"/>
          <w:szCs w:val="22"/>
          <w:lang w:eastAsia="en-GB"/>
          <w14:ligatures w14:val="standardContextual"/>
        </w:rPr>
        <w:tab/>
        <w:t xml:space="preserve">It is important Taff understands what its contract holders </w:t>
      </w:r>
      <w:r w:rsidR="6F9FE8FA" w:rsidRPr="001305BE">
        <w:rPr>
          <w:rFonts w:eastAsia="Calibri" w:cs="Calibri"/>
          <w:kern w:val="2"/>
          <w:sz w:val="22"/>
          <w:szCs w:val="22"/>
          <w:lang w:eastAsia="en-GB"/>
          <w14:ligatures w14:val="standardContextual"/>
        </w:rPr>
        <w:t>value</w:t>
      </w:r>
      <w:r w:rsidRPr="001305BE">
        <w:rPr>
          <w:rFonts w:eastAsia="Calibri" w:cs="Calibri"/>
          <w:kern w:val="2"/>
          <w:sz w:val="22"/>
          <w:szCs w:val="22"/>
          <w:lang w:eastAsia="en-GB"/>
          <w14:ligatures w14:val="standardContextual"/>
        </w:rPr>
        <w:t xml:space="preserve"> and involve them as far as possible in decision making.    Before introducing new or ending existing services, or when standards are set or changed, contract holders </w:t>
      </w:r>
      <w:r w:rsidR="0570423C" w:rsidRPr="001305BE">
        <w:rPr>
          <w:rFonts w:eastAsia="Calibri" w:cs="Calibri"/>
          <w:kern w:val="2"/>
          <w:sz w:val="22"/>
          <w:szCs w:val="22"/>
          <w:lang w:eastAsia="en-GB"/>
          <w14:ligatures w14:val="standardContextual"/>
        </w:rPr>
        <w:t>will</w:t>
      </w:r>
      <w:r w:rsidRPr="001305BE">
        <w:rPr>
          <w:rFonts w:eastAsia="Calibri" w:cs="Calibri"/>
          <w:kern w:val="2"/>
          <w:sz w:val="22"/>
          <w:szCs w:val="22"/>
          <w:lang w:eastAsia="en-GB"/>
          <w14:ligatures w14:val="standardContextual"/>
        </w:rPr>
        <w:t xml:space="preserve"> be consulted on these services</w:t>
      </w:r>
      <w:r w:rsidR="3C40192C" w:rsidRPr="001305BE">
        <w:rPr>
          <w:rFonts w:eastAsia="Calibri" w:cs="Calibri"/>
          <w:kern w:val="2"/>
          <w:sz w:val="22"/>
          <w:szCs w:val="22"/>
          <w:lang w:eastAsia="en-GB"/>
          <w14:ligatures w14:val="standardContextual"/>
        </w:rPr>
        <w:t>/changes,</w:t>
      </w:r>
      <w:r w:rsidRPr="001305BE">
        <w:rPr>
          <w:rFonts w:eastAsia="Calibri" w:cs="Calibri"/>
          <w:kern w:val="2"/>
          <w:sz w:val="22"/>
          <w:szCs w:val="22"/>
          <w:lang w:eastAsia="en-GB"/>
          <w14:ligatures w14:val="standardContextual"/>
        </w:rPr>
        <w:t xml:space="preserve"> including the setting of service charges.  </w:t>
      </w:r>
    </w:p>
    <w:p w14:paraId="6FBB28EB" w14:textId="77777777" w:rsidR="004535AE" w:rsidRPr="001305BE" w:rsidRDefault="004535AE" w:rsidP="001305BE">
      <w:pPr>
        <w:spacing w:after="146" w:line="249" w:lineRule="auto"/>
        <w:ind w:left="998" w:right="10" w:hanging="730"/>
        <w:rPr>
          <w:rFonts w:eastAsia="Calibri" w:cs="Calibri"/>
          <w:kern w:val="2"/>
          <w:sz w:val="22"/>
          <w:szCs w:val="22"/>
          <w:lang w:eastAsia="en-GB"/>
          <w14:ligatures w14:val="standardContextual"/>
        </w:rPr>
      </w:pPr>
    </w:p>
    <w:p w14:paraId="5FDE6A8D" w14:textId="6D0D32A0" w:rsidR="001305BE" w:rsidRDefault="001305BE" w:rsidP="001305BE">
      <w:pPr>
        <w:spacing w:after="146" w:line="249" w:lineRule="auto"/>
        <w:ind w:left="998" w:right="10" w:hanging="730"/>
        <w:rPr>
          <w:rFonts w:eastAsia="Calibri" w:cs="Calibri"/>
          <w:kern w:val="2"/>
          <w:sz w:val="22"/>
          <w:szCs w:val="22"/>
          <w:lang w:eastAsia="en-GB"/>
          <w14:ligatures w14:val="standardContextual"/>
        </w:rPr>
      </w:pPr>
      <w:r w:rsidRPr="008B261F">
        <w:rPr>
          <w:rFonts w:eastAsia="Calibri" w:cs="Calibri"/>
          <w:color w:val="0070C0"/>
          <w:kern w:val="2"/>
          <w:sz w:val="22"/>
          <w:szCs w:val="22"/>
          <w:lang w:eastAsia="en-GB"/>
          <w14:ligatures w14:val="standardContextual"/>
        </w:rPr>
        <w:t>6.2</w:t>
      </w:r>
      <w:r w:rsidRPr="001305BE">
        <w:rPr>
          <w:rFonts w:eastAsia="Calibri" w:cs="Calibri"/>
          <w:kern w:val="2"/>
          <w:sz w:val="22"/>
          <w:szCs w:val="22"/>
          <w:lang w:eastAsia="en-GB"/>
          <w14:ligatures w14:val="standardContextual"/>
        </w:rPr>
        <w:tab/>
        <w:t xml:space="preserve">Once existing service charge </w:t>
      </w:r>
      <w:r w:rsidR="531457B0" w:rsidRPr="001305BE">
        <w:rPr>
          <w:rFonts w:eastAsia="Calibri" w:cs="Calibri"/>
          <w:kern w:val="2"/>
          <w:sz w:val="22"/>
          <w:szCs w:val="22"/>
          <w:lang w:eastAsia="en-GB"/>
          <w14:ligatures w14:val="standardContextual"/>
        </w:rPr>
        <w:t>are</w:t>
      </w:r>
      <w:r w:rsidRPr="001305BE">
        <w:rPr>
          <w:rFonts w:eastAsia="Calibri" w:cs="Calibri"/>
          <w:kern w:val="2"/>
          <w:sz w:val="22"/>
          <w:szCs w:val="22"/>
          <w:lang w:eastAsia="en-GB"/>
          <w14:ligatures w14:val="standardContextual"/>
        </w:rPr>
        <w:t xml:space="preserve"> determined, Taff will not introduce new service charges unless new services are provided for health and safety reasons, or residents ask for new services for which service charges are payable – this could only happen after consultation with those affected. </w:t>
      </w:r>
    </w:p>
    <w:p w14:paraId="632B720F" w14:textId="77777777" w:rsidR="004535AE" w:rsidRPr="001305BE" w:rsidRDefault="004535AE" w:rsidP="001305BE">
      <w:pPr>
        <w:spacing w:after="146" w:line="249" w:lineRule="auto"/>
        <w:ind w:left="998" w:right="10" w:hanging="730"/>
        <w:rPr>
          <w:rFonts w:eastAsia="Calibri" w:cs="Calibri"/>
          <w:kern w:val="2"/>
          <w:sz w:val="22"/>
          <w:szCs w:val="22"/>
          <w:lang w:eastAsia="en-GB"/>
          <w14:ligatures w14:val="standardContextual"/>
        </w:rPr>
      </w:pPr>
    </w:p>
    <w:p w14:paraId="72AA9AF5" w14:textId="2E5C05FC" w:rsidR="001305BE" w:rsidRPr="001305BE" w:rsidRDefault="001305BE" w:rsidP="001305BE">
      <w:pPr>
        <w:spacing w:after="146" w:line="249" w:lineRule="auto"/>
        <w:ind w:left="998" w:right="10" w:hanging="730"/>
        <w:rPr>
          <w:rFonts w:eastAsia="Calibri" w:cs="Calibri"/>
          <w:kern w:val="2"/>
          <w:sz w:val="22"/>
          <w:szCs w:val="22"/>
          <w:lang w:eastAsia="en-GB"/>
          <w14:ligatures w14:val="standardContextual"/>
        </w:rPr>
      </w:pPr>
      <w:r w:rsidRPr="008B261F">
        <w:rPr>
          <w:rFonts w:eastAsia="Calibri" w:cs="Calibri"/>
          <w:color w:val="0070C0"/>
          <w:kern w:val="2"/>
          <w:sz w:val="22"/>
          <w:szCs w:val="22"/>
          <w:lang w:eastAsia="en-GB"/>
          <w14:ligatures w14:val="standardContextual"/>
        </w:rPr>
        <w:t>6.3</w:t>
      </w:r>
      <w:r w:rsidRPr="008B261F">
        <w:rPr>
          <w:rFonts w:eastAsia="Calibri" w:cs="Calibri"/>
          <w:color w:val="0070C0"/>
          <w:kern w:val="2"/>
          <w:sz w:val="22"/>
          <w:szCs w:val="22"/>
          <w:lang w:eastAsia="en-GB"/>
          <w14:ligatures w14:val="standardContextual"/>
        </w:rPr>
        <w:tab/>
      </w:r>
      <w:r w:rsidR="78C5FEAF" w:rsidRPr="001305BE">
        <w:rPr>
          <w:rFonts w:eastAsia="Calibri" w:cs="Calibri"/>
          <w:kern w:val="2"/>
          <w:sz w:val="22"/>
          <w:szCs w:val="22"/>
          <w:lang w:eastAsia="en-GB"/>
          <w14:ligatures w14:val="standardContextual"/>
        </w:rPr>
        <w:t xml:space="preserve">All </w:t>
      </w:r>
      <w:r w:rsidR="66557D0B" w:rsidRPr="4DE5B8DA">
        <w:rPr>
          <w:rFonts w:eastAsia="Calibri" w:cs="Calibri"/>
          <w:kern w:val="2"/>
          <w:sz w:val="22"/>
          <w:szCs w:val="22"/>
          <w:lang w:eastAsia="en-GB"/>
          <w14:ligatures w14:val="standardContextual"/>
        </w:rPr>
        <w:t>c</w:t>
      </w:r>
      <w:r w:rsidRPr="4DE5B8DA">
        <w:rPr>
          <w:rFonts w:eastAsia="Calibri" w:cs="Calibri"/>
          <w:kern w:val="2"/>
          <w:sz w:val="22"/>
          <w:szCs w:val="22"/>
          <w:lang w:eastAsia="en-GB"/>
          <w14:ligatures w14:val="standardContextual"/>
        </w:rPr>
        <w:t xml:space="preserve">onsultation with </w:t>
      </w:r>
      <w:r w:rsidRPr="4DE5B8DA">
        <w:rPr>
          <w:rFonts w:eastAsia="Calibri" w:cs="Calibri"/>
          <w:color w:val="auto"/>
          <w:kern w:val="2"/>
          <w:sz w:val="22"/>
          <w:szCs w:val="22"/>
          <w:lang w:eastAsia="en-GB"/>
          <w14:ligatures w14:val="standardContextual"/>
        </w:rPr>
        <w:t xml:space="preserve">Contract holders </w:t>
      </w:r>
      <w:r w:rsidRPr="4DE5B8DA">
        <w:rPr>
          <w:rFonts w:eastAsia="Calibri" w:cs="Calibri"/>
          <w:sz w:val="22"/>
          <w:szCs w:val="22"/>
          <w:lang w:eastAsia="en-GB"/>
        </w:rPr>
        <w:t xml:space="preserve">and Leaseholders </w:t>
      </w:r>
      <w:r w:rsidR="29E08D08" w:rsidRPr="4DE5B8DA">
        <w:rPr>
          <w:rFonts w:eastAsia="Calibri" w:cs="Calibri"/>
          <w:sz w:val="22"/>
          <w:szCs w:val="22"/>
          <w:lang w:eastAsia="en-GB"/>
        </w:rPr>
        <w:t xml:space="preserve">will take place </w:t>
      </w:r>
      <w:r w:rsidRPr="4DE5B8DA">
        <w:rPr>
          <w:rFonts w:eastAsia="Calibri" w:cs="Calibri"/>
          <w:sz w:val="22"/>
          <w:szCs w:val="22"/>
          <w:lang w:eastAsia="en-GB"/>
        </w:rPr>
        <w:t xml:space="preserve">in accordance with section 20 of the Landlord and Tenant Act 1985 </w:t>
      </w:r>
      <w:r w:rsidR="2729A33C" w:rsidRPr="4DE5B8DA">
        <w:rPr>
          <w:rFonts w:eastAsia="Calibri" w:cs="Calibri"/>
          <w:sz w:val="22"/>
          <w:szCs w:val="22"/>
          <w:lang w:eastAsia="en-GB"/>
        </w:rPr>
        <w:t>when applicable</w:t>
      </w:r>
      <w:r w:rsidRPr="4DE5B8DA">
        <w:rPr>
          <w:rFonts w:eastAsia="Calibri" w:cs="Calibri"/>
          <w:sz w:val="22"/>
          <w:szCs w:val="22"/>
          <w:lang w:eastAsia="en-GB"/>
        </w:rPr>
        <w:t xml:space="preserve">: </w:t>
      </w:r>
    </w:p>
    <w:p w14:paraId="6ECFD24B" w14:textId="77777777" w:rsidR="008B261F" w:rsidRPr="008B261F" w:rsidRDefault="001305BE" w:rsidP="008B261F">
      <w:pPr>
        <w:pStyle w:val="ListParagraph"/>
        <w:numPr>
          <w:ilvl w:val="0"/>
          <w:numId w:val="2"/>
        </w:numPr>
        <w:spacing w:after="146" w:line="249" w:lineRule="auto"/>
        <w:ind w:left="1418" w:right="10"/>
        <w:rPr>
          <w:rFonts w:eastAsia="Calibri" w:cs="Calibri"/>
          <w:kern w:val="2"/>
          <w:szCs w:val="24"/>
          <w:lang w:eastAsia="en-GB"/>
          <w14:ligatures w14:val="standardContextual"/>
        </w:rPr>
      </w:pPr>
      <w:r w:rsidRPr="001305BE">
        <w:rPr>
          <w:rFonts w:eastAsia="Calibri" w:cs="Calibri"/>
          <w:kern w:val="2"/>
          <w:sz w:val="22"/>
          <w:szCs w:val="22"/>
          <w:lang w:eastAsia="en-GB"/>
          <w14:ligatures w14:val="standardContextual"/>
        </w:rPr>
        <w:t xml:space="preserve">Prior to entering into a long-term agreement (more than 12 months), the apportioned cost of which will exceed £100 per annum (including VAT) (£1.92 per week per property) </w:t>
      </w:r>
    </w:p>
    <w:p w14:paraId="3AB498E3" w14:textId="75057E6B" w:rsidR="001305BE" w:rsidRPr="008B261F" w:rsidRDefault="001305BE" w:rsidP="008B261F">
      <w:pPr>
        <w:pStyle w:val="ListParagraph"/>
        <w:numPr>
          <w:ilvl w:val="0"/>
          <w:numId w:val="2"/>
        </w:numPr>
        <w:spacing w:after="146" w:line="249" w:lineRule="auto"/>
        <w:ind w:left="1418" w:right="10"/>
        <w:rPr>
          <w:rFonts w:eastAsia="Calibri" w:cs="Calibri"/>
          <w:kern w:val="2"/>
          <w:szCs w:val="24"/>
          <w:lang w:eastAsia="en-GB"/>
          <w14:ligatures w14:val="standardContextual"/>
        </w:rPr>
      </w:pPr>
      <w:r w:rsidRPr="008B261F">
        <w:rPr>
          <w:rFonts w:eastAsia="Calibri" w:cs="Calibri"/>
          <w:kern w:val="2"/>
          <w:sz w:val="22"/>
          <w:szCs w:val="22"/>
          <w:lang w:eastAsia="en-GB"/>
          <w14:ligatures w14:val="standardContextual"/>
        </w:rPr>
        <w:t xml:space="preserve">Where apportioned works costs are more than £250 (including VAT) (£4.80 per week per property) </w:t>
      </w:r>
    </w:p>
    <w:p w14:paraId="26E5B2E9" w14:textId="77777777" w:rsidR="008B261F" w:rsidRDefault="008B261F" w:rsidP="008B261F">
      <w:pPr>
        <w:pStyle w:val="ListParagraph"/>
        <w:spacing w:after="146" w:line="249" w:lineRule="auto"/>
        <w:ind w:left="1418" w:right="10"/>
        <w:rPr>
          <w:rFonts w:eastAsia="Calibri" w:cs="Calibri"/>
          <w:kern w:val="2"/>
          <w:szCs w:val="24"/>
          <w:lang w:eastAsia="en-GB"/>
          <w14:ligatures w14:val="standardContextual"/>
        </w:rPr>
      </w:pPr>
    </w:p>
    <w:p w14:paraId="227CFB47" w14:textId="77777777" w:rsidR="00C0591F" w:rsidRDefault="00C0591F" w:rsidP="008B261F">
      <w:pPr>
        <w:pStyle w:val="ListParagraph"/>
        <w:spacing w:after="146" w:line="249" w:lineRule="auto"/>
        <w:ind w:left="1418" w:right="10"/>
        <w:rPr>
          <w:rFonts w:eastAsia="Calibri" w:cs="Calibri"/>
          <w:kern w:val="2"/>
          <w:szCs w:val="24"/>
          <w:lang w:eastAsia="en-GB"/>
          <w14:ligatures w14:val="standardContextual"/>
        </w:rPr>
      </w:pPr>
    </w:p>
    <w:p w14:paraId="07CC382A" w14:textId="77777777" w:rsidR="00C0591F" w:rsidRPr="008B261F" w:rsidRDefault="00C0591F" w:rsidP="008B261F">
      <w:pPr>
        <w:pStyle w:val="ListParagraph"/>
        <w:spacing w:after="146" w:line="249" w:lineRule="auto"/>
        <w:ind w:left="1418" w:right="10"/>
        <w:rPr>
          <w:rFonts w:eastAsia="Calibri" w:cs="Calibri"/>
          <w:kern w:val="2"/>
          <w:szCs w:val="24"/>
          <w:lang w:eastAsia="en-GB"/>
          <w14:ligatures w14:val="standardContextual"/>
        </w:rPr>
      </w:pPr>
    </w:p>
    <w:p w14:paraId="3D5A0DB0" w14:textId="77777777" w:rsidR="001305BE" w:rsidRPr="001305BE" w:rsidRDefault="001305BE" w:rsidP="001305BE">
      <w:pPr>
        <w:spacing w:after="146" w:line="249" w:lineRule="auto"/>
        <w:ind w:left="998" w:right="10" w:hanging="730"/>
        <w:rPr>
          <w:rFonts w:eastAsia="Calibri" w:cs="Calibri"/>
          <w:kern w:val="2"/>
          <w:sz w:val="22"/>
          <w:szCs w:val="22"/>
          <w:lang w:eastAsia="en-GB"/>
          <w14:ligatures w14:val="standardContextual"/>
        </w:rPr>
      </w:pPr>
      <w:r w:rsidRPr="008B261F">
        <w:rPr>
          <w:rFonts w:eastAsia="Calibri" w:cs="Calibri"/>
          <w:color w:val="0070C0"/>
          <w:kern w:val="2"/>
          <w:sz w:val="22"/>
          <w:szCs w:val="22"/>
          <w:lang w:eastAsia="en-GB"/>
          <w14:ligatures w14:val="standardContextual"/>
        </w:rPr>
        <w:lastRenderedPageBreak/>
        <w:t>6.6</w:t>
      </w:r>
      <w:r w:rsidRPr="001305BE">
        <w:rPr>
          <w:rFonts w:eastAsia="Calibri" w:cs="Calibri"/>
          <w:kern w:val="2"/>
          <w:sz w:val="22"/>
          <w:szCs w:val="22"/>
          <w:lang w:eastAsia="en-GB"/>
          <w14:ligatures w14:val="standardContextual"/>
        </w:rPr>
        <w:tab/>
        <w:t xml:space="preserve">When considering providing extra services, reducing services, modifying services or introducing a charge for existing chargeable services, consultation may take the following form: </w:t>
      </w:r>
    </w:p>
    <w:p w14:paraId="42CBEEE1" w14:textId="406982E7" w:rsidR="001305BE" w:rsidRPr="008B261F" w:rsidRDefault="001305BE" w:rsidP="008B261F">
      <w:pPr>
        <w:pStyle w:val="ListParagraph"/>
        <w:numPr>
          <w:ilvl w:val="0"/>
          <w:numId w:val="1"/>
        </w:numPr>
        <w:spacing w:after="146" w:line="249" w:lineRule="auto"/>
        <w:ind w:left="1418" w:right="10"/>
        <w:rPr>
          <w:rFonts w:eastAsia="Calibri" w:cs="Calibri"/>
          <w:kern w:val="2"/>
          <w:szCs w:val="24"/>
          <w:lang w:eastAsia="en-GB"/>
          <w14:ligatures w14:val="standardContextual"/>
        </w:rPr>
      </w:pPr>
      <w:r w:rsidRPr="001305BE">
        <w:rPr>
          <w:rFonts w:eastAsia="Calibri" w:cs="Calibri"/>
          <w:kern w:val="2"/>
          <w:sz w:val="22"/>
          <w:szCs w:val="22"/>
          <w:lang w:eastAsia="en-GB"/>
          <w14:ligatures w14:val="standardContextual"/>
        </w:rPr>
        <w:t xml:space="preserve">A survey - to those affected by the service charge.  The survey will explain the proposed change and give 30 days to respond. </w:t>
      </w:r>
    </w:p>
    <w:p w14:paraId="466D058F" w14:textId="77777777" w:rsidR="008B261F" w:rsidRPr="001305BE" w:rsidRDefault="008B261F" w:rsidP="008B261F">
      <w:pPr>
        <w:pStyle w:val="ListParagraph"/>
        <w:spacing w:after="146" w:line="249" w:lineRule="auto"/>
        <w:ind w:left="1418" w:right="10"/>
        <w:rPr>
          <w:rFonts w:eastAsia="Calibri" w:cs="Calibri"/>
          <w:kern w:val="2"/>
          <w:szCs w:val="24"/>
          <w:lang w:eastAsia="en-GB"/>
          <w14:ligatures w14:val="standardContextual"/>
        </w:rPr>
      </w:pPr>
    </w:p>
    <w:p w14:paraId="249814B1" w14:textId="77777777" w:rsidR="001305BE" w:rsidRDefault="001305BE" w:rsidP="001305BE">
      <w:pPr>
        <w:spacing w:after="146" w:line="249" w:lineRule="auto"/>
        <w:ind w:left="998" w:right="10" w:hanging="730"/>
        <w:rPr>
          <w:rFonts w:eastAsia="Calibri" w:cs="Calibri"/>
          <w:kern w:val="2"/>
          <w:sz w:val="22"/>
          <w:szCs w:val="22"/>
          <w:lang w:eastAsia="en-GB"/>
          <w14:ligatures w14:val="standardContextual"/>
        </w:rPr>
      </w:pPr>
      <w:r w:rsidRPr="008B261F">
        <w:rPr>
          <w:rFonts w:eastAsia="Calibri" w:cs="Calibri"/>
          <w:color w:val="0070C0"/>
          <w:kern w:val="2"/>
          <w:sz w:val="22"/>
          <w:szCs w:val="22"/>
          <w:lang w:eastAsia="en-GB"/>
          <w14:ligatures w14:val="standardContextual"/>
        </w:rPr>
        <w:t>6.8</w:t>
      </w:r>
      <w:r w:rsidRPr="001305BE">
        <w:rPr>
          <w:rFonts w:eastAsia="Calibri" w:cs="Calibri"/>
          <w:kern w:val="2"/>
          <w:sz w:val="22"/>
          <w:szCs w:val="22"/>
          <w:lang w:eastAsia="en-GB"/>
          <w14:ligatures w14:val="standardContextual"/>
        </w:rPr>
        <w:tab/>
        <w:t xml:space="preserve">Taff may invite those affected to attend a meeting to discuss the proposed change where we will seek to determine a consensus.  </w:t>
      </w:r>
    </w:p>
    <w:p w14:paraId="301F8B0D" w14:textId="77777777" w:rsidR="004535AE" w:rsidRPr="001305BE" w:rsidRDefault="004535AE" w:rsidP="001305BE">
      <w:pPr>
        <w:spacing w:after="146" w:line="249" w:lineRule="auto"/>
        <w:ind w:left="998" w:right="10" w:hanging="730"/>
        <w:rPr>
          <w:rFonts w:eastAsia="Calibri" w:cs="Calibri"/>
          <w:kern w:val="2"/>
          <w:sz w:val="22"/>
          <w:szCs w:val="22"/>
          <w:lang w:eastAsia="en-GB"/>
          <w14:ligatures w14:val="standardContextual"/>
        </w:rPr>
      </w:pPr>
    </w:p>
    <w:p w14:paraId="795E93CD" w14:textId="77777777" w:rsidR="001305BE" w:rsidRDefault="001305BE" w:rsidP="001305BE">
      <w:pPr>
        <w:spacing w:after="146" w:line="249" w:lineRule="auto"/>
        <w:ind w:left="998" w:right="10" w:hanging="730"/>
        <w:rPr>
          <w:rFonts w:eastAsia="Calibri" w:cs="Calibri"/>
          <w:kern w:val="2"/>
          <w:sz w:val="22"/>
          <w:szCs w:val="22"/>
          <w:lang w:eastAsia="en-GB"/>
          <w14:ligatures w14:val="standardContextual"/>
        </w:rPr>
      </w:pPr>
      <w:r w:rsidRPr="008B261F">
        <w:rPr>
          <w:rFonts w:eastAsia="Calibri" w:cs="Calibri"/>
          <w:color w:val="0070C0"/>
          <w:kern w:val="2"/>
          <w:sz w:val="22"/>
          <w:szCs w:val="22"/>
          <w:lang w:eastAsia="en-GB"/>
          <w14:ligatures w14:val="standardContextual"/>
        </w:rPr>
        <w:t>6.9</w:t>
      </w:r>
      <w:r w:rsidRPr="001305BE">
        <w:rPr>
          <w:rFonts w:eastAsia="Calibri" w:cs="Calibri"/>
          <w:kern w:val="2"/>
          <w:sz w:val="22"/>
          <w:szCs w:val="22"/>
          <w:lang w:eastAsia="en-GB"/>
          <w14:ligatures w14:val="standardContextual"/>
        </w:rPr>
        <w:tab/>
        <w:t xml:space="preserve">If there is not a consensus, then Taff will decide whether the proposal/service charges must proceed. There may be occasions when Taff must continue with the change for specific reasons, for example, for health and safety or community safety reasons.  </w:t>
      </w:r>
    </w:p>
    <w:p w14:paraId="6595CE5E" w14:textId="77777777" w:rsidR="004535AE" w:rsidRPr="001305BE" w:rsidRDefault="004535AE" w:rsidP="001305BE">
      <w:pPr>
        <w:spacing w:after="146" w:line="249" w:lineRule="auto"/>
        <w:ind w:left="998" w:right="10" w:hanging="730"/>
        <w:rPr>
          <w:rFonts w:eastAsia="Calibri" w:cs="Calibri"/>
          <w:kern w:val="2"/>
          <w:sz w:val="22"/>
          <w:szCs w:val="22"/>
          <w:lang w:eastAsia="en-GB"/>
          <w14:ligatures w14:val="standardContextual"/>
        </w:rPr>
      </w:pPr>
    </w:p>
    <w:p w14:paraId="3C5926F2" w14:textId="77777777" w:rsidR="001305BE" w:rsidRPr="001305BE" w:rsidRDefault="001305BE" w:rsidP="001305BE">
      <w:pPr>
        <w:spacing w:after="110" w:line="249" w:lineRule="auto"/>
        <w:ind w:left="998" w:right="10" w:hanging="730"/>
        <w:rPr>
          <w:rFonts w:eastAsia="Calibri" w:cs="Calibri"/>
          <w:kern w:val="2"/>
          <w:sz w:val="22"/>
          <w:szCs w:val="22"/>
          <w:lang w:eastAsia="en-GB"/>
          <w14:ligatures w14:val="standardContextual"/>
        </w:rPr>
      </w:pPr>
      <w:r w:rsidRPr="008B261F">
        <w:rPr>
          <w:rFonts w:eastAsia="Calibri" w:cs="Calibri"/>
          <w:color w:val="0070C0"/>
          <w:kern w:val="2"/>
          <w:sz w:val="22"/>
          <w:szCs w:val="22"/>
          <w:lang w:eastAsia="en-GB"/>
          <w14:ligatures w14:val="standardContextual"/>
        </w:rPr>
        <w:t>6.10</w:t>
      </w:r>
      <w:r w:rsidRPr="001305BE">
        <w:rPr>
          <w:rFonts w:eastAsia="Calibri" w:cs="Calibri"/>
          <w:kern w:val="2"/>
          <w:sz w:val="22"/>
          <w:szCs w:val="22"/>
          <w:lang w:eastAsia="en-GB"/>
          <w14:ligatures w14:val="standardContextual"/>
        </w:rPr>
        <w:tab/>
        <w:t xml:space="preserve">Service users will be notified of the outcome within 30 days of the decision being made, together with a timetable as to when changes will take place. </w:t>
      </w:r>
    </w:p>
    <w:p w14:paraId="4337D4FA" w14:textId="77777777" w:rsidR="001305BE" w:rsidRPr="001305BE" w:rsidRDefault="001305BE" w:rsidP="001305BE">
      <w:pPr>
        <w:spacing w:after="96" w:line="259" w:lineRule="auto"/>
        <w:ind w:left="1004"/>
        <w:rPr>
          <w:rFonts w:eastAsia="Calibri" w:cs="Calibri"/>
          <w:kern w:val="2"/>
          <w:sz w:val="22"/>
          <w:szCs w:val="22"/>
          <w:lang w:eastAsia="en-GB"/>
          <w14:ligatures w14:val="standardContextual"/>
        </w:rPr>
      </w:pPr>
      <w:r w:rsidRPr="001305BE">
        <w:rPr>
          <w:rFonts w:eastAsia="Calibri" w:cs="Calibri"/>
          <w:kern w:val="2"/>
          <w:sz w:val="22"/>
          <w:szCs w:val="22"/>
          <w:lang w:eastAsia="en-GB"/>
          <w14:ligatures w14:val="standardContextual"/>
        </w:rPr>
        <w:t xml:space="preserve"> </w:t>
      </w:r>
    </w:p>
    <w:p w14:paraId="4FF24419" w14:textId="01F9B3A7" w:rsidR="001305BE" w:rsidRPr="00C0591F" w:rsidRDefault="001305BE" w:rsidP="001305BE">
      <w:pPr>
        <w:keepNext/>
        <w:keepLines/>
        <w:spacing w:after="133" w:line="259" w:lineRule="auto"/>
        <w:ind w:left="278" w:hanging="10"/>
        <w:outlineLvl w:val="2"/>
        <w:rPr>
          <w:rFonts w:eastAsia="Calibri" w:cs="Calibri"/>
          <w:b/>
          <w:color w:val="0070C0"/>
          <w:kern w:val="2"/>
          <w:sz w:val="22"/>
          <w:szCs w:val="22"/>
          <w:lang w:eastAsia="en-GB"/>
          <w14:ligatures w14:val="standardContextual"/>
        </w:rPr>
      </w:pPr>
      <w:r w:rsidRPr="00C0591F">
        <w:rPr>
          <w:rFonts w:eastAsia="Calibri" w:cs="Calibri"/>
          <w:b/>
          <w:color w:val="0070C0"/>
          <w:kern w:val="2"/>
          <w:sz w:val="22"/>
          <w:szCs w:val="22"/>
          <w:lang w:eastAsia="en-GB"/>
          <w14:ligatures w14:val="standardContextual"/>
        </w:rPr>
        <w:t>7.0</w:t>
      </w:r>
      <w:r w:rsidRPr="00C0591F">
        <w:rPr>
          <w:rFonts w:eastAsia="Calibri" w:cs="Calibri"/>
          <w:b/>
          <w:color w:val="0070C0"/>
          <w:kern w:val="2"/>
          <w:sz w:val="22"/>
          <w:szCs w:val="22"/>
          <w:lang w:eastAsia="en-GB"/>
          <w14:ligatures w14:val="standardContextual"/>
        </w:rPr>
        <w:tab/>
      </w:r>
      <w:r w:rsidR="008B261F" w:rsidRPr="00C0591F">
        <w:rPr>
          <w:rFonts w:eastAsia="Calibri" w:cs="Calibri"/>
          <w:b/>
          <w:color w:val="0070C0"/>
          <w:kern w:val="2"/>
          <w:sz w:val="22"/>
          <w:szCs w:val="22"/>
          <w:lang w:eastAsia="en-GB"/>
          <w14:ligatures w14:val="standardContextual"/>
        </w:rPr>
        <w:t xml:space="preserve">  </w:t>
      </w:r>
      <w:r w:rsidR="00C0591F" w:rsidRPr="00C0591F">
        <w:rPr>
          <w:rFonts w:eastAsia="Calibri" w:cs="Calibri"/>
          <w:b/>
          <w:color w:val="0070C0"/>
          <w:kern w:val="2"/>
          <w:sz w:val="22"/>
          <w:szCs w:val="22"/>
          <w:lang w:eastAsia="en-GB"/>
          <w14:ligatures w14:val="standardContextual"/>
        </w:rPr>
        <w:t xml:space="preserve"> </w:t>
      </w:r>
      <w:r w:rsidRPr="00C0591F">
        <w:rPr>
          <w:rFonts w:eastAsia="Calibri" w:cs="Calibri"/>
          <w:b/>
          <w:color w:val="0070C0"/>
          <w:kern w:val="2"/>
          <w:sz w:val="22"/>
          <w:szCs w:val="22"/>
          <w:lang w:eastAsia="en-GB"/>
          <w14:ligatures w14:val="standardContextual"/>
        </w:rPr>
        <w:t>Administration of Service Charges</w:t>
      </w:r>
    </w:p>
    <w:p w14:paraId="1C2B65A6" w14:textId="499D0F66" w:rsidR="001305BE" w:rsidRPr="001305BE" w:rsidRDefault="001305BE" w:rsidP="001305BE">
      <w:pPr>
        <w:spacing w:after="146" w:line="249" w:lineRule="auto"/>
        <w:ind w:left="998" w:right="10" w:hanging="730"/>
        <w:rPr>
          <w:rFonts w:eastAsia="Calibri" w:cs="Calibri"/>
          <w:kern w:val="2"/>
          <w:sz w:val="22"/>
          <w:szCs w:val="22"/>
          <w:lang w:eastAsia="en-GB"/>
          <w14:ligatures w14:val="standardContextual"/>
        </w:rPr>
      </w:pPr>
      <w:r w:rsidRPr="008B261F">
        <w:rPr>
          <w:rFonts w:eastAsia="Calibri" w:cs="Calibri"/>
          <w:color w:val="0070C0"/>
          <w:kern w:val="2"/>
          <w:sz w:val="22"/>
          <w:szCs w:val="22"/>
          <w:lang w:eastAsia="en-GB"/>
          <w14:ligatures w14:val="standardContextual"/>
        </w:rPr>
        <w:t>7.1</w:t>
      </w:r>
      <w:r w:rsidRPr="001305BE">
        <w:rPr>
          <w:rFonts w:eastAsia="Calibri" w:cs="Calibri"/>
          <w:kern w:val="2"/>
          <w:sz w:val="22"/>
          <w:szCs w:val="22"/>
          <w:lang w:eastAsia="en-GB"/>
          <w14:ligatures w14:val="standardContextual"/>
        </w:rPr>
        <w:tab/>
        <w:t xml:space="preserve">With effect from the 1st April and after an occupation contract is granted Taff will set the service charge for the financial year based on actual costs incurred the precious year (Oct – Sept).  </w:t>
      </w:r>
      <w:r w:rsidR="4E85AC3F" w:rsidRPr="001305BE">
        <w:rPr>
          <w:rFonts w:eastAsia="Calibri" w:cs="Calibri"/>
          <w:kern w:val="2"/>
          <w:sz w:val="22"/>
          <w:szCs w:val="22"/>
          <w:lang w:eastAsia="en-GB"/>
          <w14:ligatures w14:val="standardContextual"/>
        </w:rPr>
        <w:t>T</w:t>
      </w:r>
      <w:r w:rsidRPr="001305BE">
        <w:rPr>
          <w:rFonts w:eastAsia="Calibri" w:cs="Calibri"/>
          <w:kern w:val="2"/>
          <w:sz w:val="22"/>
          <w:szCs w:val="22"/>
          <w:lang w:eastAsia="en-GB"/>
          <w14:ligatures w14:val="standardContextual"/>
        </w:rPr>
        <w:t xml:space="preserve">hese charges will be fixed for the year. </w:t>
      </w:r>
    </w:p>
    <w:p w14:paraId="47E760BB" w14:textId="77777777" w:rsidR="001305BE" w:rsidRPr="001305BE" w:rsidRDefault="001305BE" w:rsidP="001305BE">
      <w:pPr>
        <w:spacing w:after="146" w:line="249" w:lineRule="auto"/>
        <w:ind w:left="998" w:right="10" w:hanging="730"/>
        <w:rPr>
          <w:rFonts w:eastAsia="Calibri" w:cs="Calibri"/>
          <w:kern w:val="2"/>
          <w:sz w:val="22"/>
          <w:szCs w:val="22"/>
          <w:lang w:eastAsia="en-GB"/>
          <w14:ligatures w14:val="standardContextual"/>
        </w:rPr>
      </w:pPr>
      <w:r w:rsidRPr="008B261F">
        <w:rPr>
          <w:rFonts w:eastAsia="Calibri" w:cs="Calibri"/>
          <w:color w:val="0070C0"/>
          <w:kern w:val="2"/>
          <w:sz w:val="22"/>
          <w:szCs w:val="22"/>
          <w:lang w:eastAsia="en-GB"/>
          <w14:ligatures w14:val="standardContextual"/>
        </w:rPr>
        <w:t>7.2</w:t>
      </w:r>
      <w:r w:rsidRPr="001305BE">
        <w:rPr>
          <w:rFonts w:eastAsia="Calibri" w:cs="Calibri"/>
          <w:kern w:val="2"/>
          <w:sz w:val="22"/>
          <w:szCs w:val="22"/>
          <w:lang w:eastAsia="en-GB"/>
          <w14:ligatures w14:val="standardContextual"/>
        </w:rPr>
        <w:tab/>
        <w:t xml:space="preserve">All residents who have the right to use a Taff service will be expected to contribute to the costs of paying for the service.   </w:t>
      </w:r>
    </w:p>
    <w:p w14:paraId="1276AE18" w14:textId="05FFCEEA" w:rsidR="001305BE" w:rsidRPr="001305BE" w:rsidRDefault="001305BE" w:rsidP="001305BE">
      <w:pPr>
        <w:spacing w:after="146" w:line="249" w:lineRule="auto"/>
        <w:ind w:left="998" w:right="10" w:hanging="730"/>
        <w:rPr>
          <w:rFonts w:eastAsia="Calibri" w:cs="Calibri"/>
          <w:kern w:val="2"/>
          <w:sz w:val="22"/>
          <w:szCs w:val="22"/>
          <w:lang w:eastAsia="en-GB"/>
          <w14:ligatures w14:val="standardContextual"/>
        </w:rPr>
      </w:pPr>
      <w:r w:rsidRPr="008B261F">
        <w:rPr>
          <w:rFonts w:eastAsia="Calibri" w:cs="Calibri"/>
          <w:color w:val="0070C0"/>
          <w:kern w:val="2"/>
          <w:sz w:val="22"/>
          <w:szCs w:val="22"/>
          <w:lang w:eastAsia="en-GB"/>
          <w14:ligatures w14:val="standardContextual"/>
        </w:rPr>
        <w:t>7.3</w:t>
      </w:r>
      <w:r w:rsidRPr="001305BE">
        <w:rPr>
          <w:rFonts w:eastAsia="Calibri" w:cs="Calibri"/>
          <w:kern w:val="2"/>
          <w:sz w:val="22"/>
          <w:szCs w:val="22"/>
          <w:lang w:eastAsia="en-GB"/>
          <w14:ligatures w14:val="standardContextual"/>
        </w:rPr>
        <w:tab/>
        <w:t xml:space="preserve">Taff will not make a profit from Service Charges.  For each financial year, Taff will provide full costing based on actual costs from Oct – Sept </w:t>
      </w:r>
      <w:r w:rsidR="7B7C344C" w:rsidRPr="001305BE">
        <w:rPr>
          <w:rFonts w:eastAsia="Calibri" w:cs="Calibri"/>
          <w:kern w:val="2"/>
          <w:sz w:val="22"/>
          <w:szCs w:val="22"/>
          <w:lang w:eastAsia="en-GB"/>
          <w14:ligatures w14:val="standardContextual"/>
        </w:rPr>
        <w:t xml:space="preserve">for </w:t>
      </w:r>
      <w:r w:rsidRPr="001305BE">
        <w:rPr>
          <w:rFonts w:eastAsia="Calibri" w:cs="Calibri"/>
          <w:kern w:val="2"/>
          <w:sz w:val="22"/>
          <w:szCs w:val="22"/>
          <w:lang w:eastAsia="en-GB"/>
          <w14:ligatures w14:val="standardContextual"/>
        </w:rPr>
        <w:t>the previous year and that will be the service charge to pay for coming year.</w:t>
      </w:r>
    </w:p>
    <w:p w14:paraId="6E017F1F" w14:textId="77777777" w:rsidR="001305BE" w:rsidRPr="001305BE" w:rsidRDefault="001305BE" w:rsidP="001305BE">
      <w:pPr>
        <w:spacing w:after="146" w:line="249" w:lineRule="auto"/>
        <w:ind w:left="998" w:right="10" w:hanging="730"/>
        <w:rPr>
          <w:rFonts w:eastAsia="Calibri" w:cs="Calibri"/>
          <w:kern w:val="2"/>
          <w:sz w:val="22"/>
          <w:szCs w:val="22"/>
          <w:lang w:eastAsia="en-GB"/>
          <w14:ligatures w14:val="standardContextual"/>
        </w:rPr>
      </w:pPr>
      <w:r w:rsidRPr="008B261F">
        <w:rPr>
          <w:rFonts w:eastAsia="Calibri" w:cs="Calibri"/>
          <w:color w:val="0070C0"/>
          <w:kern w:val="2"/>
          <w:sz w:val="22"/>
          <w:szCs w:val="22"/>
          <w:lang w:eastAsia="en-GB"/>
          <w14:ligatures w14:val="standardContextual"/>
        </w:rPr>
        <w:t>7.4</w:t>
      </w:r>
      <w:r w:rsidRPr="001305BE">
        <w:rPr>
          <w:rFonts w:eastAsia="Calibri" w:cs="Calibri"/>
          <w:kern w:val="2"/>
          <w:sz w:val="22"/>
          <w:szCs w:val="22"/>
          <w:lang w:eastAsia="en-GB"/>
          <w14:ligatures w14:val="standardContextual"/>
        </w:rPr>
        <w:tab/>
        <w:t>Taff will provide a statement showing what is included in the service charge in December before the new charges are introduced in April. When the statement is received, residents have the right, to examine the service charge accounts, receipts and other documents relating to them as part of the consultation period.</w:t>
      </w:r>
    </w:p>
    <w:p w14:paraId="4A76AF23" w14:textId="77777777" w:rsidR="001305BE" w:rsidRPr="001305BE" w:rsidRDefault="001305BE" w:rsidP="001305BE">
      <w:pPr>
        <w:spacing w:after="96" w:line="259" w:lineRule="auto"/>
        <w:ind w:left="1004"/>
        <w:rPr>
          <w:rFonts w:eastAsia="Calibri" w:cs="Calibri"/>
          <w:kern w:val="2"/>
          <w:sz w:val="22"/>
          <w:szCs w:val="22"/>
          <w:lang w:eastAsia="en-GB"/>
          <w14:ligatures w14:val="standardContextual"/>
        </w:rPr>
      </w:pPr>
      <w:r w:rsidRPr="001305BE">
        <w:rPr>
          <w:rFonts w:eastAsia="Calibri" w:cs="Calibri"/>
          <w:kern w:val="2"/>
          <w:sz w:val="22"/>
          <w:szCs w:val="22"/>
          <w:lang w:eastAsia="en-GB"/>
          <w14:ligatures w14:val="standardContextual"/>
        </w:rPr>
        <w:t xml:space="preserve"> </w:t>
      </w:r>
    </w:p>
    <w:p w14:paraId="4629BAB0" w14:textId="65F37D17" w:rsidR="001305BE" w:rsidRPr="008B261F" w:rsidRDefault="001305BE" w:rsidP="001305BE">
      <w:pPr>
        <w:keepNext/>
        <w:keepLines/>
        <w:spacing w:after="133" w:line="259" w:lineRule="auto"/>
        <w:ind w:left="278" w:hanging="10"/>
        <w:outlineLvl w:val="2"/>
        <w:rPr>
          <w:rFonts w:eastAsia="Calibri" w:cs="Calibri"/>
          <w:b/>
          <w:color w:val="0070C0"/>
          <w:kern w:val="2"/>
          <w:sz w:val="22"/>
          <w:szCs w:val="22"/>
          <w:lang w:eastAsia="en-GB"/>
          <w14:ligatures w14:val="standardContextual"/>
        </w:rPr>
      </w:pPr>
      <w:r w:rsidRPr="008B261F">
        <w:rPr>
          <w:rFonts w:eastAsia="Calibri" w:cs="Calibri"/>
          <w:b/>
          <w:color w:val="0070C0"/>
          <w:kern w:val="2"/>
          <w:sz w:val="22"/>
          <w:szCs w:val="22"/>
          <w:lang w:eastAsia="en-GB"/>
          <w14:ligatures w14:val="standardContextual"/>
        </w:rPr>
        <w:t xml:space="preserve">8.0     </w:t>
      </w:r>
      <w:r w:rsidR="008B261F" w:rsidRPr="008B261F">
        <w:rPr>
          <w:rFonts w:eastAsia="Calibri" w:cs="Calibri"/>
          <w:b/>
          <w:color w:val="0070C0"/>
          <w:kern w:val="2"/>
          <w:sz w:val="22"/>
          <w:szCs w:val="22"/>
          <w:lang w:eastAsia="en-GB"/>
          <w14:ligatures w14:val="standardContextual"/>
        </w:rPr>
        <w:t xml:space="preserve">   </w:t>
      </w:r>
      <w:r w:rsidRPr="008B261F">
        <w:rPr>
          <w:rFonts w:eastAsia="Calibri" w:cs="Calibri"/>
          <w:b/>
          <w:color w:val="0070C0"/>
          <w:kern w:val="2"/>
          <w:sz w:val="22"/>
          <w:szCs w:val="22"/>
          <w:lang w:eastAsia="en-GB"/>
          <w14:ligatures w14:val="standardContextual"/>
        </w:rPr>
        <w:t xml:space="preserve">Management and administrative charge </w:t>
      </w:r>
    </w:p>
    <w:p w14:paraId="49EBDE22" w14:textId="77777777" w:rsidR="001305BE" w:rsidRDefault="001305BE" w:rsidP="001305BE">
      <w:pPr>
        <w:spacing w:after="146" w:line="249" w:lineRule="auto"/>
        <w:ind w:left="998" w:right="10" w:hanging="730"/>
        <w:rPr>
          <w:rFonts w:eastAsia="Calibri" w:cs="Calibri"/>
          <w:kern w:val="2"/>
          <w:sz w:val="22"/>
          <w:szCs w:val="22"/>
          <w:lang w:eastAsia="en-GB"/>
          <w14:ligatures w14:val="standardContextual"/>
        </w:rPr>
      </w:pPr>
      <w:r w:rsidRPr="008B261F">
        <w:rPr>
          <w:rFonts w:eastAsia="Calibri" w:cs="Calibri"/>
          <w:color w:val="0070C0"/>
          <w:kern w:val="2"/>
          <w:sz w:val="22"/>
          <w:szCs w:val="22"/>
          <w:lang w:eastAsia="en-GB"/>
          <w14:ligatures w14:val="standardContextual"/>
        </w:rPr>
        <w:t>8.1</w:t>
      </w:r>
      <w:r w:rsidRPr="001305BE">
        <w:rPr>
          <w:rFonts w:eastAsia="Calibri" w:cs="Calibri"/>
          <w:kern w:val="2"/>
          <w:sz w:val="22"/>
          <w:szCs w:val="22"/>
          <w:lang w:eastAsia="en-GB"/>
          <w14:ligatures w14:val="standardContextual"/>
        </w:rPr>
        <w:tab/>
        <w:t xml:space="preserve">Taff will include an element for managing and administering activities related to service charges, such as arranging contracts, attending meetings, collecting charges and preparing accounts when calculating a service charge.   </w:t>
      </w:r>
    </w:p>
    <w:p w14:paraId="706D50B7" w14:textId="77777777" w:rsidR="00C0591F" w:rsidRPr="001305BE" w:rsidRDefault="00C0591F" w:rsidP="001305BE">
      <w:pPr>
        <w:spacing w:after="146" w:line="249" w:lineRule="auto"/>
        <w:ind w:left="998" w:right="10" w:hanging="730"/>
        <w:rPr>
          <w:rFonts w:eastAsia="Calibri" w:cs="Calibri"/>
          <w:kern w:val="2"/>
          <w:sz w:val="22"/>
          <w:szCs w:val="22"/>
          <w:lang w:eastAsia="en-GB"/>
          <w14:ligatures w14:val="standardContextual"/>
        </w:rPr>
      </w:pPr>
    </w:p>
    <w:p w14:paraId="78B5A347" w14:textId="3F1AD3ED" w:rsidR="001305BE" w:rsidRPr="001305BE" w:rsidRDefault="001305BE" w:rsidP="001305BE">
      <w:pPr>
        <w:spacing w:after="111" w:line="249" w:lineRule="auto"/>
        <w:ind w:left="998" w:right="10" w:hanging="730"/>
        <w:rPr>
          <w:rFonts w:eastAsia="Calibri" w:cs="Calibri"/>
          <w:kern w:val="2"/>
          <w:sz w:val="22"/>
          <w:szCs w:val="22"/>
          <w:lang w:eastAsia="en-GB"/>
          <w14:ligatures w14:val="standardContextual"/>
        </w:rPr>
      </w:pPr>
      <w:r w:rsidRPr="008B261F">
        <w:rPr>
          <w:rFonts w:eastAsia="Calibri" w:cs="Calibri"/>
          <w:color w:val="0070C0"/>
          <w:kern w:val="2"/>
          <w:sz w:val="22"/>
          <w:szCs w:val="22"/>
          <w:lang w:eastAsia="en-GB"/>
          <w14:ligatures w14:val="standardContextual"/>
        </w:rPr>
        <w:t xml:space="preserve">8.2         </w:t>
      </w:r>
      <w:r w:rsidRPr="001305BE">
        <w:rPr>
          <w:rFonts w:eastAsia="Calibri" w:cs="Calibri"/>
          <w:kern w:val="2"/>
          <w:sz w:val="22"/>
          <w:szCs w:val="22"/>
          <w:lang w:eastAsia="en-GB"/>
          <w14:ligatures w14:val="standardContextual"/>
        </w:rPr>
        <w:t xml:space="preserve">This element will be set at 15% of the cost of the service.   </w:t>
      </w:r>
    </w:p>
    <w:p w14:paraId="6B45CE55" w14:textId="77777777" w:rsidR="001305BE" w:rsidRPr="001305BE" w:rsidRDefault="001305BE" w:rsidP="001305BE">
      <w:pPr>
        <w:spacing w:after="96" w:line="259" w:lineRule="auto"/>
        <w:ind w:left="1004"/>
        <w:rPr>
          <w:rFonts w:eastAsia="Calibri" w:cs="Calibri"/>
          <w:kern w:val="2"/>
          <w:sz w:val="22"/>
          <w:szCs w:val="22"/>
          <w:lang w:eastAsia="en-GB"/>
          <w14:ligatures w14:val="standardContextual"/>
        </w:rPr>
      </w:pPr>
      <w:r w:rsidRPr="001305BE">
        <w:rPr>
          <w:rFonts w:eastAsia="Calibri" w:cs="Calibri"/>
          <w:kern w:val="2"/>
          <w:sz w:val="22"/>
          <w:szCs w:val="22"/>
          <w:lang w:eastAsia="en-GB"/>
          <w14:ligatures w14:val="standardContextual"/>
        </w:rPr>
        <w:t xml:space="preserve"> </w:t>
      </w:r>
    </w:p>
    <w:p w14:paraId="70097050" w14:textId="1086349B" w:rsidR="001305BE" w:rsidRPr="008B261F" w:rsidRDefault="001305BE" w:rsidP="001305BE">
      <w:pPr>
        <w:keepNext/>
        <w:keepLines/>
        <w:spacing w:after="133" w:line="259" w:lineRule="auto"/>
        <w:ind w:left="278" w:hanging="10"/>
        <w:outlineLvl w:val="2"/>
        <w:rPr>
          <w:rFonts w:eastAsia="Calibri" w:cs="Calibri"/>
          <w:b/>
          <w:color w:val="0070C0"/>
          <w:kern w:val="2"/>
          <w:sz w:val="22"/>
          <w:szCs w:val="22"/>
          <w:lang w:eastAsia="en-GB"/>
          <w14:ligatures w14:val="standardContextual"/>
        </w:rPr>
      </w:pPr>
      <w:r w:rsidRPr="008B261F">
        <w:rPr>
          <w:rFonts w:eastAsia="Calibri" w:cs="Calibri"/>
          <w:b/>
          <w:color w:val="0070C0"/>
          <w:kern w:val="2"/>
          <w:sz w:val="22"/>
          <w:szCs w:val="22"/>
          <w:lang w:eastAsia="en-GB"/>
          <w14:ligatures w14:val="standardContextual"/>
        </w:rPr>
        <w:t xml:space="preserve">9.0 </w:t>
      </w:r>
      <w:r w:rsidRPr="008B261F">
        <w:rPr>
          <w:rFonts w:eastAsia="Calibri" w:cs="Calibri"/>
          <w:b/>
          <w:color w:val="0070C0"/>
          <w:kern w:val="2"/>
          <w:sz w:val="22"/>
          <w:szCs w:val="22"/>
          <w:lang w:eastAsia="en-GB"/>
          <w14:ligatures w14:val="standardContextual"/>
        </w:rPr>
        <w:tab/>
        <w:t xml:space="preserve">   Apportionment </w:t>
      </w:r>
    </w:p>
    <w:p w14:paraId="35269A62" w14:textId="77777777" w:rsidR="001305BE" w:rsidRPr="001305BE" w:rsidRDefault="001305BE" w:rsidP="001305BE">
      <w:pPr>
        <w:spacing w:after="146" w:line="249" w:lineRule="auto"/>
        <w:ind w:left="998" w:right="10" w:hanging="730"/>
        <w:rPr>
          <w:rFonts w:eastAsia="Calibri" w:cs="Calibri"/>
          <w:kern w:val="2"/>
          <w:sz w:val="22"/>
          <w:szCs w:val="22"/>
          <w:lang w:eastAsia="en-GB"/>
          <w14:ligatures w14:val="standardContextual"/>
        </w:rPr>
      </w:pPr>
      <w:r w:rsidRPr="008B261F">
        <w:rPr>
          <w:rFonts w:eastAsia="Calibri" w:cs="Calibri"/>
          <w:color w:val="0070C0"/>
          <w:kern w:val="2"/>
          <w:sz w:val="22"/>
          <w:szCs w:val="22"/>
          <w:lang w:eastAsia="en-GB"/>
          <w14:ligatures w14:val="standardContextual"/>
        </w:rPr>
        <w:t>9.1</w:t>
      </w:r>
      <w:r w:rsidRPr="001305BE">
        <w:rPr>
          <w:rFonts w:eastAsia="Calibri" w:cs="Calibri"/>
          <w:kern w:val="2"/>
          <w:sz w:val="22"/>
          <w:szCs w:val="22"/>
          <w:lang w:eastAsia="en-GB"/>
          <w14:ligatures w14:val="standardContextual"/>
        </w:rPr>
        <w:tab/>
        <w:t xml:space="preserve">Wherever possible, service charges will be made on a site by site basis and will be calculated to recover the full cost of providing the service.  For each site, the cost of services shall usually be apportioned equally to the number of homes benefiting from a service.  For leaseholders, the method of apportionment will be defined in the Lease. </w:t>
      </w:r>
    </w:p>
    <w:p w14:paraId="24FD7C0B" w14:textId="77777777" w:rsidR="001305BE" w:rsidRDefault="001305BE" w:rsidP="001305BE">
      <w:pPr>
        <w:spacing w:after="146" w:line="249" w:lineRule="auto"/>
        <w:ind w:left="998" w:right="10" w:hanging="730"/>
        <w:rPr>
          <w:rFonts w:eastAsia="Calibri" w:cs="Calibri"/>
          <w:kern w:val="2"/>
          <w:sz w:val="22"/>
          <w:szCs w:val="22"/>
          <w:lang w:eastAsia="en-GB"/>
          <w14:ligatures w14:val="standardContextual"/>
        </w:rPr>
      </w:pPr>
      <w:r w:rsidRPr="008B261F">
        <w:rPr>
          <w:rFonts w:eastAsia="Calibri" w:cs="Calibri"/>
          <w:color w:val="0070C0"/>
          <w:kern w:val="2"/>
          <w:sz w:val="22"/>
          <w:szCs w:val="22"/>
          <w:lang w:eastAsia="en-GB"/>
          <w14:ligatures w14:val="standardContextual"/>
        </w:rPr>
        <w:lastRenderedPageBreak/>
        <w:t>9.2</w:t>
      </w:r>
      <w:r w:rsidRPr="001305BE">
        <w:rPr>
          <w:rFonts w:eastAsia="Calibri" w:cs="Calibri"/>
          <w:kern w:val="2"/>
          <w:sz w:val="22"/>
          <w:szCs w:val="22"/>
          <w:lang w:eastAsia="en-GB"/>
          <w14:ligatures w14:val="standardContextual"/>
        </w:rPr>
        <w:tab/>
        <w:t xml:space="preserve">Taff will clearly identify aspects of the service charge which are eligible and ineligible for the housing element of welfare benefit in order to enable contract holders to claim the appropriate eligible amount of welfare benefits. </w:t>
      </w:r>
    </w:p>
    <w:p w14:paraId="20B40EEA" w14:textId="77777777" w:rsidR="00C0591F" w:rsidRPr="001305BE" w:rsidRDefault="00C0591F" w:rsidP="001305BE">
      <w:pPr>
        <w:spacing w:after="146" w:line="249" w:lineRule="auto"/>
        <w:ind w:left="998" w:right="10" w:hanging="730"/>
        <w:rPr>
          <w:rFonts w:eastAsia="Calibri" w:cs="Calibri"/>
          <w:kern w:val="2"/>
          <w:sz w:val="22"/>
          <w:szCs w:val="22"/>
          <w:lang w:eastAsia="en-GB"/>
          <w14:ligatures w14:val="standardContextual"/>
        </w:rPr>
      </w:pPr>
    </w:p>
    <w:p w14:paraId="2B8C6EB1" w14:textId="79F80CA9" w:rsidR="001305BE" w:rsidRDefault="001305BE" w:rsidP="001305BE">
      <w:pPr>
        <w:spacing w:after="110" w:line="249" w:lineRule="auto"/>
        <w:ind w:left="998" w:right="10" w:hanging="730"/>
        <w:rPr>
          <w:rFonts w:eastAsia="Calibri" w:cs="Calibri"/>
          <w:kern w:val="2"/>
          <w:sz w:val="22"/>
          <w:szCs w:val="22"/>
          <w:lang w:eastAsia="en-GB"/>
          <w14:ligatures w14:val="standardContextual"/>
        </w:rPr>
      </w:pPr>
      <w:r w:rsidRPr="008B261F">
        <w:rPr>
          <w:rFonts w:eastAsia="Calibri" w:cs="Calibri"/>
          <w:color w:val="0070C0"/>
          <w:kern w:val="2"/>
          <w:sz w:val="22"/>
          <w:szCs w:val="22"/>
          <w:lang w:eastAsia="en-GB"/>
          <w14:ligatures w14:val="standardContextual"/>
        </w:rPr>
        <w:t>9.3</w:t>
      </w:r>
      <w:r w:rsidRPr="001305BE">
        <w:rPr>
          <w:rFonts w:eastAsia="Calibri" w:cs="Calibri"/>
          <w:kern w:val="2"/>
          <w:sz w:val="22"/>
          <w:szCs w:val="22"/>
          <w:lang w:eastAsia="en-GB"/>
          <w14:ligatures w14:val="standardContextual"/>
        </w:rPr>
        <w:tab/>
        <w:t xml:space="preserve">The portion of the service charge which applies to a void and bad debt expenses will be funded from rental income as a management cost.  It will not be passed on to the next service user.  If Taff choses to undertake work which causes a reduction in the Service Charge income, or there is a reduction in </w:t>
      </w:r>
      <w:r w:rsidR="63EB72E6" w:rsidRPr="001305BE">
        <w:rPr>
          <w:rFonts w:eastAsia="Calibri" w:cs="Calibri"/>
          <w:kern w:val="2"/>
          <w:sz w:val="22"/>
          <w:szCs w:val="22"/>
          <w:lang w:eastAsia="en-GB"/>
          <w14:ligatures w14:val="standardContextual"/>
        </w:rPr>
        <w:t xml:space="preserve">the number of </w:t>
      </w:r>
      <w:r w:rsidRPr="001305BE">
        <w:rPr>
          <w:rFonts w:eastAsia="Calibri" w:cs="Calibri"/>
          <w:kern w:val="2"/>
          <w:sz w:val="22"/>
          <w:szCs w:val="22"/>
          <w:lang w:eastAsia="en-GB"/>
          <w14:ligatures w14:val="standardContextual"/>
        </w:rPr>
        <w:t xml:space="preserve">contract holders living on the site, or the additional service is not available for a period, Taff will determine how the shortfall will be met.  </w:t>
      </w:r>
    </w:p>
    <w:p w14:paraId="6DF1B92E" w14:textId="77777777" w:rsidR="004535AE" w:rsidRPr="001305BE" w:rsidRDefault="004535AE" w:rsidP="001305BE">
      <w:pPr>
        <w:spacing w:after="110" w:line="249" w:lineRule="auto"/>
        <w:ind w:left="998" w:right="10" w:hanging="730"/>
        <w:rPr>
          <w:rFonts w:eastAsia="Calibri" w:cs="Calibri"/>
          <w:kern w:val="2"/>
          <w:sz w:val="22"/>
          <w:szCs w:val="22"/>
          <w:lang w:eastAsia="en-GB"/>
          <w14:ligatures w14:val="standardContextual"/>
        </w:rPr>
      </w:pPr>
    </w:p>
    <w:p w14:paraId="457F34B9" w14:textId="5F430111" w:rsidR="001305BE" w:rsidRPr="004535AE" w:rsidRDefault="001305BE" w:rsidP="001305BE">
      <w:pPr>
        <w:keepNext/>
        <w:keepLines/>
        <w:spacing w:after="133" w:line="259" w:lineRule="auto"/>
        <w:ind w:left="278" w:hanging="10"/>
        <w:outlineLvl w:val="2"/>
        <w:rPr>
          <w:rFonts w:eastAsia="Calibri" w:cs="Calibri"/>
          <w:b/>
          <w:color w:val="0070C0"/>
          <w:kern w:val="2"/>
          <w:sz w:val="22"/>
          <w:szCs w:val="22"/>
          <w:lang w:eastAsia="en-GB"/>
          <w14:ligatures w14:val="standardContextual"/>
        </w:rPr>
      </w:pPr>
      <w:r w:rsidRPr="004535AE">
        <w:rPr>
          <w:rFonts w:eastAsia="Calibri" w:cs="Calibri"/>
          <w:b/>
          <w:color w:val="0070C0"/>
          <w:kern w:val="2"/>
          <w:sz w:val="22"/>
          <w:szCs w:val="22"/>
          <w:lang w:eastAsia="en-GB"/>
          <w14:ligatures w14:val="standardContextual"/>
        </w:rPr>
        <w:t>10.0</w:t>
      </w:r>
      <w:r w:rsidRPr="004535AE">
        <w:rPr>
          <w:rFonts w:eastAsia="Calibri" w:cs="Calibri"/>
          <w:b/>
          <w:color w:val="0070C0"/>
          <w:kern w:val="2"/>
          <w:sz w:val="22"/>
          <w:szCs w:val="22"/>
          <w:lang w:eastAsia="en-GB"/>
          <w14:ligatures w14:val="standardContextual"/>
        </w:rPr>
        <w:tab/>
        <w:t xml:space="preserve">   Provision for Replacement </w:t>
      </w:r>
    </w:p>
    <w:p w14:paraId="3C166E6E" w14:textId="0C60C3B5" w:rsidR="001305BE" w:rsidRDefault="001305BE" w:rsidP="4DE5B8DA">
      <w:pPr>
        <w:spacing w:after="146" w:line="249" w:lineRule="auto"/>
        <w:ind w:left="998" w:right="10" w:hanging="730"/>
        <w:rPr>
          <w:rFonts w:eastAsia="Calibri" w:cs="Calibri"/>
          <w:kern w:val="2"/>
          <w:sz w:val="22"/>
          <w:szCs w:val="22"/>
          <w:lang w:eastAsia="en-GB"/>
          <w14:ligatures w14:val="standardContextual"/>
        </w:rPr>
      </w:pPr>
      <w:r w:rsidRPr="004535AE">
        <w:rPr>
          <w:rFonts w:eastAsia="Calibri" w:cs="Calibri"/>
          <w:color w:val="0070C0"/>
          <w:kern w:val="2"/>
          <w:sz w:val="22"/>
          <w:szCs w:val="22"/>
          <w:lang w:eastAsia="en-GB"/>
          <w14:ligatures w14:val="standardContextual"/>
        </w:rPr>
        <w:t>10.1</w:t>
      </w:r>
      <w:r w:rsidRPr="001305BE">
        <w:rPr>
          <w:rFonts w:eastAsia="Calibri" w:cs="Calibri"/>
          <w:kern w:val="2"/>
          <w:sz w:val="22"/>
          <w:szCs w:val="22"/>
          <w:lang w:eastAsia="en-GB"/>
          <w14:ligatures w14:val="standardContextual"/>
        </w:rPr>
        <w:tab/>
        <w:t xml:space="preserve">For capital components, such as </w:t>
      </w:r>
      <w:r w:rsidR="0499004E" w:rsidRPr="001305BE">
        <w:rPr>
          <w:rFonts w:eastAsia="Calibri" w:cs="Calibri"/>
          <w:kern w:val="2"/>
          <w:sz w:val="22"/>
          <w:szCs w:val="22"/>
          <w:lang w:eastAsia="en-GB"/>
          <w14:ligatures w14:val="standardContextual"/>
        </w:rPr>
        <w:t xml:space="preserve">a </w:t>
      </w:r>
      <w:r w:rsidRPr="001305BE">
        <w:rPr>
          <w:rFonts w:eastAsia="Calibri" w:cs="Calibri"/>
          <w:kern w:val="2"/>
          <w:sz w:val="22"/>
          <w:szCs w:val="22"/>
          <w:lang w:eastAsia="en-GB"/>
          <w14:ligatures w14:val="standardContextual"/>
        </w:rPr>
        <w:t>lift</w:t>
      </w:r>
      <w:r w:rsidR="7D3A5251" w:rsidRPr="001305BE">
        <w:rPr>
          <w:rFonts w:eastAsia="Calibri" w:cs="Calibri"/>
          <w:kern w:val="2"/>
          <w:sz w:val="22"/>
          <w:szCs w:val="22"/>
          <w:lang w:eastAsia="en-GB"/>
          <w14:ligatures w14:val="standardContextual"/>
        </w:rPr>
        <w:t>,</w:t>
      </w:r>
      <w:r w:rsidRPr="001305BE">
        <w:rPr>
          <w:rFonts w:eastAsia="Calibri" w:cs="Calibri"/>
          <w:kern w:val="2"/>
          <w:sz w:val="22"/>
          <w:szCs w:val="22"/>
          <w:lang w:eastAsia="en-GB"/>
          <w14:ligatures w14:val="standardContextual"/>
        </w:rPr>
        <w:t xml:space="preserve"> the cost of </w:t>
      </w:r>
      <w:r w:rsidR="721D2520" w:rsidRPr="4DE5B8DA">
        <w:rPr>
          <w:rFonts w:eastAsia="Calibri" w:cs="Calibri"/>
          <w:sz w:val="22"/>
          <w:szCs w:val="22"/>
          <w:lang w:eastAsia="en-GB"/>
        </w:rPr>
        <w:t xml:space="preserve">a replacement </w:t>
      </w:r>
      <w:r w:rsidRPr="001305BE">
        <w:rPr>
          <w:rFonts w:eastAsia="Calibri" w:cs="Calibri"/>
          <w:kern w:val="2"/>
          <w:sz w:val="22"/>
          <w:szCs w:val="22"/>
          <w:lang w:eastAsia="en-GB"/>
          <w14:ligatures w14:val="standardContextual"/>
        </w:rPr>
        <w:t xml:space="preserve">will be collected annually </w:t>
      </w:r>
      <w:r w:rsidR="2B7BDA21" w:rsidRPr="4DE5B8DA">
        <w:rPr>
          <w:rFonts w:eastAsia="Calibri" w:cs="Calibri"/>
          <w:sz w:val="22"/>
          <w:szCs w:val="22"/>
          <w:lang w:eastAsia="en-GB"/>
        </w:rPr>
        <w:t>with</w:t>
      </w:r>
      <w:r w:rsidRPr="001305BE">
        <w:rPr>
          <w:rFonts w:eastAsia="Calibri" w:cs="Calibri"/>
          <w:kern w:val="2"/>
          <w:sz w:val="22"/>
          <w:szCs w:val="22"/>
          <w:lang w:eastAsia="en-GB"/>
          <w14:ligatures w14:val="standardContextual"/>
        </w:rPr>
        <w:t xml:space="preserve"> the replacement cost</w:t>
      </w:r>
      <w:r w:rsidR="015A7A7D" w:rsidRPr="001305BE">
        <w:rPr>
          <w:rFonts w:eastAsia="Calibri" w:cs="Calibri"/>
          <w:kern w:val="2"/>
          <w:sz w:val="22"/>
          <w:szCs w:val="22"/>
          <w:lang w:eastAsia="en-GB"/>
          <w14:ligatures w14:val="standardContextual"/>
        </w:rPr>
        <w:t xml:space="preserve"> apportioned</w:t>
      </w:r>
      <w:r w:rsidRPr="001305BE">
        <w:rPr>
          <w:rFonts w:eastAsia="Calibri" w:cs="Calibri"/>
          <w:kern w:val="2"/>
          <w:sz w:val="22"/>
          <w:szCs w:val="22"/>
          <w:lang w:eastAsia="en-GB"/>
          <w14:ligatures w14:val="standardContextual"/>
        </w:rPr>
        <w:t xml:space="preserve"> over </w:t>
      </w:r>
      <w:r w:rsidR="5872622E" w:rsidRPr="001305BE">
        <w:rPr>
          <w:rFonts w:eastAsia="Calibri" w:cs="Calibri"/>
          <w:kern w:val="2"/>
          <w:sz w:val="22"/>
          <w:szCs w:val="22"/>
          <w:lang w:eastAsia="en-GB"/>
          <w14:ligatures w14:val="standardContextual"/>
        </w:rPr>
        <w:t>the</w:t>
      </w:r>
      <w:r w:rsidRPr="001305BE">
        <w:rPr>
          <w:rFonts w:eastAsia="Calibri" w:cs="Calibri"/>
          <w:kern w:val="2"/>
          <w:sz w:val="22"/>
          <w:szCs w:val="22"/>
          <w:lang w:eastAsia="en-GB"/>
          <w14:ligatures w14:val="standardContextual"/>
        </w:rPr>
        <w:t xml:space="preserve"> </w:t>
      </w:r>
      <w:r w:rsidR="45C2D124" w:rsidRPr="001305BE">
        <w:rPr>
          <w:rFonts w:eastAsia="Calibri" w:cs="Calibri"/>
          <w:kern w:val="2"/>
          <w:sz w:val="22"/>
          <w:szCs w:val="22"/>
          <w:lang w:eastAsia="en-GB"/>
          <w14:ligatures w14:val="standardContextual"/>
        </w:rPr>
        <w:t>‘</w:t>
      </w:r>
      <w:r w:rsidRPr="001305BE">
        <w:rPr>
          <w:rFonts w:eastAsia="Calibri" w:cs="Calibri"/>
          <w:kern w:val="2"/>
          <w:sz w:val="22"/>
          <w:szCs w:val="22"/>
          <w:lang w:eastAsia="en-GB"/>
          <w14:ligatures w14:val="standardContextual"/>
        </w:rPr>
        <w:t>life</w:t>
      </w:r>
      <w:r w:rsidR="13DBBC89" w:rsidRPr="001305BE">
        <w:rPr>
          <w:rFonts w:eastAsia="Calibri" w:cs="Calibri"/>
          <w:kern w:val="2"/>
          <w:sz w:val="22"/>
          <w:szCs w:val="22"/>
          <w:lang w:eastAsia="en-GB"/>
          <w14:ligatures w14:val="standardContextual"/>
        </w:rPr>
        <w:t>’</w:t>
      </w:r>
      <w:r w:rsidR="146D313C" w:rsidRPr="001305BE">
        <w:rPr>
          <w:rFonts w:eastAsia="Calibri" w:cs="Calibri"/>
          <w:kern w:val="2"/>
          <w:sz w:val="22"/>
          <w:szCs w:val="22"/>
          <w:lang w:eastAsia="en-GB"/>
          <w14:ligatures w14:val="standardContextual"/>
        </w:rPr>
        <w:t xml:space="preserve"> of the component</w:t>
      </w:r>
      <w:r w:rsidRPr="001305BE">
        <w:rPr>
          <w:rFonts w:eastAsia="Calibri" w:cs="Calibri"/>
          <w:kern w:val="2"/>
          <w:sz w:val="22"/>
          <w:szCs w:val="22"/>
          <w:lang w:eastAsia="en-GB"/>
          <w14:ligatures w14:val="standardContextual"/>
        </w:rPr>
        <w:t xml:space="preserve">.  The Rent Officer’s Handbook includes a guide to the useful life for items of plant and machinery. </w:t>
      </w:r>
    </w:p>
    <w:p w14:paraId="3D360A33" w14:textId="77777777" w:rsidR="004535AE" w:rsidRPr="001305BE" w:rsidRDefault="004535AE" w:rsidP="4DE5B8DA">
      <w:pPr>
        <w:spacing w:after="146" w:line="249" w:lineRule="auto"/>
        <w:ind w:left="998" w:right="10" w:hanging="730"/>
        <w:rPr>
          <w:rFonts w:eastAsia="Calibri" w:cs="Calibri"/>
          <w:sz w:val="22"/>
          <w:szCs w:val="22"/>
          <w:lang w:eastAsia="en-GB"/>
        </w:rPr>
      </w:pPr>
    </w:p>
    <w:p w14:paraId="439747E7" w14:textId="77777777" w:rsidR="001305BE" w:rsidRPr="001305BE" w:rsidRDefault="001305BE" w:rsidP="001305BE">
      <w:pPr>
        <w:spacing w:after="110" w:line="249" w:lineRule="auto"/>
        <w:ind w:left="998" w:right="10" w:hanging="730"/>
        <w:rPr>
          <w:rFonts w:eastAsia="Calibri" w:cs="Calibri"/>
          <w:kern w:val="2"/>
          <w:sz w:val="22"/>
          <w:szCs w:val="22"/>
          <w:lang w:eastAsia="en-GB"/>
          <w14:ligatures w14:val="standardContextual"/>
        </w:rPr>
      </w:pPr>
      <w:r w:rsidRPr="004535AE">
        <w:rPr>
          <w:rFonts w:eastAsia="Calibri" w:cs="Calibri"/>
          <w:color w:val="0070C0"/>
          <w:kern w:val="2"/>
          <w:sz w:val="22"/>
          <w:szCs w:val="22"/>
          <w:lang w:eastAsia="en-GB"/>
          <w14:ligatures w14:val="standardContextual"/>
        </w:rPr>
        <w:t>10.2</w:t>
      </w:r>
      <w:r w:rsidRPr="001305BE">
        <w:rPr>
          <w:rFonts w:eastAsia="Calibri" w:cs="Calibri"/>
          <w:kern w:val="2"/>
          <w:sz w:val="22"/>
          <w:szCs w:val="22"/>
          <w:lang w:eastAsia="en-GB"/>
          <w14:ligatures w14:val="standardContextual"/>
        </w:rPr>
        <w:tab/>
        <w:t xml:space="preserve">Taff may also set funds aside in its business plan to meet capital costs which are eligible for service charges.  </w:t>
      </w:r>
    </w:p>
    <w:p w14:paraId="1DAE4FDF" w14:textId="77777777" w:rsidR="001305BE" w:rsidRPr="001305BE" w:rsidRDefault="001305BE" w:rsidP="001305BE">
      <w:pPr>
        <w:spacing w:after="96" w:line="259" w:lineRule="auto"/>
        <w:ind w:left="283"/>
        <w:rPr>
          <w:rFonts w:eastAsia="Calibri" w:cs="Calibri"/>
          <w:kern w:val="2"/>
          <w:sz w:val="22"/>
          <w:szCs w:val="22"/>
          <w:lang w:eastAsia="en-GB"/>
          <w14:ligatures w14:val="standardContextual"/>
        </w:rPr>
      </w:pPr>
      <w:r w:rsidRPr="001305BE">
        <w:rPr>
          <w:rFonts w:eastAsia="Calibri" w:cs="Calibri"/>
          <w:b/>
          <w:kern w:val="2"/>
          <w:sz w:val="22"/>
          <w:szCs w:val="22"/>
          <w:lang w:eastAsia="en-GB"/>
          <w14:ligatures w14:val="standardContextual"/>
        </w:rPr>
        <w:t xml:space="preserve"> </w:t>
      </w:r>
    </w:p>
    <w:p w14:paraId="433AE784" w14:textId="11AA8D14" w:rsidR="001305BE" w:rsidRPr="004535AE" w:rsidRDefault="001305BE" w:rsidP="001305BE">
      <w:pPr>
        <w:keepNext/>
        <w:keepLines/>
        <w:spacing w:after="133" w:line="259" w:lineRule="auto"/>
        <w:ind w:left="278" w:hanging="10"/>
        <w:outlineLvl w:val="2"/>
        <w:rPr>
          <w:rFonts w:eastAsia="Calibri" w:cs="Calibri"/>
          <w:b/>
          <w:color w:val="0070C0"/>
          <w:kern w:val="2"/>
          <w:sz w:val="22"/>
          <w:szCs w:val="22"/>
          <w:lang w:eastAsia="en-GB"/>
          <w14:ligatures w14:val="standardContextual"/>
        </w:rPr>
      </w:pPr>
      <w:r w:rsidRPr="004535AE">
        <w:rPr>
          <w:rFonts w:eastAsia="Calibri" w:cs="Calibri"/>
          <w:b/>
          <w:color w:val="0070C0"/>
          <w:kern w:val="2"/>
          <w:sz w:val="22"/>
          <w:szCs w:val="22"/>
          <w:lang w:eastAsia="en-GB"/>
          <w14:ligatures w14:val="standardContextual"/>
        </w:rPr>
        <w:t>11.0</w:t>
      </w:r>
      <w:r w:rsidRPr="004535AE">
        <w:rPr>
          <w:rFonts w:eastAsia="Calibri" w:cs="Calibri"/>
          <w:b/>
          <w:color w:val="0070C0"/>
          <w:kern w:val="2"/>
          <w:sz w:val="22"/>
          <w:szCs w:val="22"/>
          <w:lang w:eastAsia="en-GB"/>
          <w14:ligatures w14:val="standardContextual"/>
        </w:rPr>
        <w:tab/>
        <w:t xml:space="preserve">   Leaseholders </w:t>
      </w:r>
    </w:p>
    <w:p w14:paraId="45D0940F" w14:textId="088BEF8B" w:rsidR="001305BE" w:rsidRDefault="001305BE" w:rsidP="001305BE">
      <w:pPr>
        <w:spacing w:after="146" w:line="249" w:lineRule="auto"/>
        <w:ind w:left="998" w:right="10" w:hanging="730"/>
        <w:rPr>
          <w:rFonts w:eastAsia="Calibri" w:cs="Calibri"/>
          <w:kern w:val="2"/>
          <w:sz w:val="22"/>
          <w:szCs w:val="22"/>
          <w:lang w:eastAsia="en-GB"/>
          <w14:ligatures w14:val="standardContextual"/>
        </w:rPr>
      </w:pPr>
      <w:r w:rsidRPr="004535AE">
        <w:rPr>
          <w:rFonts w:eastAsia="Calibri" w:cs="Calibri"/>
          <w:color w:val="0070C0"/>
          <w:kern w:val="2"/>
          <w:sz w:val="22"/>
          <w:szCs w:val="22"/>
          <w:lang w:eastAsia="en-GB"/>
          <w14:ligatures w14:val="standardContextual"/>
        </w:rPr>
        <w:t>11.1</w:t>
      </w:r>
      <w:r w:rsidRPr="001305BE">
        <w:rPr>
          <w:rFonts w:eastAsia="Calibri" w:cs="Calibri"/>
          <w:kern w:val="2"/>
          <w:sz w:val="22"/>
          <w:szCs w:val="22"/>
          <w:lang w:eastAsia="en-GB"/>
          <w14:ligatures w14:val="standardContextual"/>
        </w:rPr>
        <w:tab/>
        <w:t xml:space="preserve">Where the lease, or any other written contract made with Taff, differs from this </w:t>
      </w:r>
      <w:r w:rsidR="4EB8AD28" w:rsidRPr="001305BE">
        <w:rPr>
          <w:rFonts w:eastAsia="Calibri" w:cs="Calibri"/>
          <w:kern w:val="2"/>
          <w:sz w:val="22"/>
          <w:szCs w:val="22"/>
          <w:lang w:eastAsia="en-GB"/>
          <w14:ligatures w14:val="standardContextual"/>
        </w:rPr>
        <w:t>P</w:t>
      </w:r>
      <w:r w:rsidRPr="001305BE">
        <w:rPr>
          <w:rFonts w:eastAsia="Calibri" w:cs="Calibri"/>
          <w:kern w:val="2"/>
          <w:sz w:val="22"/>
          <w:szCs w:val="22"/>
          <w:lang w:eastAsia="en-GB"/>
          <w14:ligatures w14:val="standardContextual"/>
        </w:rPr>
        <w:t xml:space="preserve">olicy then service charges will be administered according to that lease.  </w:t>
      </w:r>
    </w:p>
    <w:p w14:paraId="422AB419" w14:textId="77777777" w:rsidR="004535AE" w:rsidRPr="001305BE" w:rsidRDefault="004535AE" w:rsidP="001305BE">
      <w:pPr>
        <w:spacing w:after="146" w:line="249" w:lineRule="auto"/>
        <w:ind w:left="998" w:right="10" w:hanging="730"/>
        <w:rPr>
          <w:rFonts w:eastAsia="Calibri" w:cs="Calibri"/>
          <w:kern w:val="2"/>
          <w:sz w:val="22"/>
          <w:szCs w:val="22"/>
          <w:lang w:eastAsia="en-GB"/>
          <w14:ligatures w14:val="standardContextual"/>
        </w:rPr>
      </w:pPr>
    </w:p>
    <w:p w14:paraId="6DCCECDF" w14:textId="77777777" w:rsidR="001305BE" w:rsidRPr="001305BE" w:rsidRDefault="001305BE" w:rsidP="001305BE">
      <w:pPr>
        <w:spacing w:after="350" w:line="249" w:lineRule="auto"/>
        <w:ind w:left="998" w:right="10" w:hanging="730"/>
        <w:rPr>
          <w:rFonts w:eastAsia="Calibri" w:cs="Calibri"/>
          <w:kern w:val="2"/>
          <w:sz w:val="22"/>
          <w:szCs w:val="22"/>
          <w:lang w:eastAsia="en-GB"/>
          <w14:ligatures w14:val="standardContextual"/>
        </w:rPr>
      </w:pPr>
      <w:r w:rsidRPr="004535AE">
        <w:rPr>
          <w:rFonts w:eastAsia="Calibri" w:cs="Calibri"/>
          <w:color w:val="0070C0"/>
          <w:kern w:val="2"/>
          <w:sz w:val="22"/>
          <w:szCs w:val="22"/>
          <w:lang w:eastAsia="en-GB"/>
          <w14:ligatures w14:val="standardContextual"/>
        </w:rPr>
        <w:t xml:space="preserve">11.2 </w:t>
      </w:r>
      <w:r w:rsidRPr="001305BE">
        <w:rPr>
          <w:rFonts w:eastAsia="Calibri" w:cs="Calibri"/>
          <w:kern w:val="2"/>
          <w:sz w:val="22"/>
          <w:szCs w:val="22"/>
          <w:lang w:eastAsia="en-GB"/>
          <w14:ligatures w14:val="standardContextual"/>
        </w:rPr>
        <w:tab/>
        <w:t xml:space="preserve">Taff may consult as appropriate to seek agreement to vary the terms of the lease or contract so that costs of services are shared fairly and consistently. </w:t>
      </w:r>
    </w:p>
    <w:p w14:paraId="69A816A7" w14:textId="1EB7CE4F" w:rsidR="001305BE" w:rsidRPr="004535AE" w:rsidRDefault="001305BE" w:rsidP="001305BE">
      <w:pPr>
        <w:keepNext/>
        <w:keepLines/>
        <w:spacing w:after="133" w:line="259" w:lineRule="auto"/>
        <w:ind w:left="278" w:hanging="10"/>
        <w:outlineLvl w:val="2"/>
        <w:rPr>
          <w:rFonts w:eastAsia="Calibri" w:cs="Calibri"/>
          <w:b/>
          <w:color w:val="0070C0"/>
          <w:kern w:val="2"/>
          <w:sz w:val="22"/>
          <w:szCs w:val="22"/>
          <w:lang w:eastAsia="en-GB"/>
          <w14:ligatures w14:val="standardContextual"/>
        </w:rPr>
      </w:pPr>
      <w:r w:rsidRPr="004535AE">
        <w:rPr>
          <w:rFonts w:eastAsia="Calibri" w:cs="Calibri"/>
          <w:b/>
          <w:color w:val="0070C0"/>
          <w:kern w:val="2"/>
          <w:sz w:val="22"/>
          <w:szCs w:val="22"/>
          <w:lang w:eastAsia="en-GB"/>
          <w14:ligatures w14:val="standardContextual"/>
        </w:rPr>
        <w:t>12.0</w:t>
      </w:r>
      <w:r w:rsidRPr="004535AE">
        <w:rPr>
          <w:rFonts w:eastAsia="Calibri" w:cs="Calibri"/>
          <w:b/>
          <w:color w:val="0070C0"/>
          <w:kern w:val="2"/>
          <w:sz w:val="22"/>
          <w:szCs w:val="22"/>
          <w:lang w:eastAsia="en-GB"/>
          <w14:ligatures w14:val="standardContextual"/>
        </w:rPr>
        <w:tab/>
        <w:t xml:space="preserve">   Review of Decision  </w:t>
      </w:r>
    </w:p>
    <w:p w14:paraId="7079F761" w14:textId="62A69657" w:rsidR="001305BE" w:rsidRDefault="001305BE" w:rsidP="001305BE">
      <w:pPr>
        <w:spacing w:after="146" w:line="249" w:lineRule="auto"/>
        <w:ind w:left="998" w:right="10" w:hanging="730"/>
        <w:rPr>
          <w:rFonts w:eastAsia="Calibri" w:cs="Calibri"/>
          <w:kern w:val="2"/>
          <w:sz w:val="22"/>
          <w:szCs w:val="22"/>
          <w:lang w:eastAsia="en-GB"/>
          <w14:ligatures w14:val="standardContextual"/>
        </w:rPr>
      </w:pPr>
      <w:r w:rsidRPr="004535AE">
        <w:rPr>
          <w:rFonts w:eastAsia="Calibri" w:cs="Calibri"/>
          <w:color w:val="0070C0"/>
          <w:kern w:val="2"/>
          <w:sz w:val="22"/>
          <w:szCs w:val="22"/>
          <w:lang w:eastAsia="en-GB"/>
          <w14:ligatures w14:val="standardContextual"/>
        </w:rPr>
        <w:t>12.1</w:t>
      </w:r>
      <w:r w:rsidRPr="001305BE">
        <w:rPr>
          <w:rFonts w:eastAsia="Calibri" w:cs="Calibri"/>
          <w:kern w:val="2"/>
          <w:sz w:val="22"/>
          <w:szCs w:val="22"/>
          <w:lang w:eastAsia="en-GB"/>
          <w14:ligatures w14:val="standardContextual"/>
        </w:rPr>
        <w:tab/>
        <w:t xml:space="preserve">Taff can only charge reasonable service charges and the services carried out must be to a reasonable standard. Where a contract holder, resident or leaseholder thinks the charges are too high, that the services have not been carried out to a reasonable standard or are dissatisfied for any other reason, they can complain in accordance with Taff’s Complaints </w:t>
      </w:r>
      <w:r w:rsidR="013B87B1" w:rsidRPr="001305BE">
        <w:rPr>
          <w:rFonts w:eastAsia="Calibri" w:cs="Calibri"/>
          <w:kern w:val="2"/>
          <w:sz w:val="22"/>
          <w:szCs w:val="22"/>
          <w:lang w:eastAsia="en-GB"/>
          <w14:ligatures w14:val="standardContextual"/>
        </w:rPr>
        <w:t>P</w:t>
      </w:r>
      <w:r w:rsidRPr="001305BE">
        <w:rPr>
          <w:rFonts w:eastAsia="Calibri" w:cs="Calibri"/>
          <w:kern w:val="2"/>
          <w:sz w:val="22"/>
          <w:szCs w:val="22"/>
          <w:lang w:eastAsia="en-GB"/>
          <w14:ligatures w14:val="standardContextual"/>
        </w:rPr>
        <w:t xml:space="preserve">olicy. </w:t>
      </w:r>
    </w:p>
    <w:p w14:paraId="1B2B2CA9" w14:textId="77777777" w:rsidR="004535AE" w:rsidRPr="001305BE" w:rsidRDefault="004535AE" w:rsidP="001305BE">
      <w:pPr>
        <w:spacing w:after="146" w:line="249" w:lineRule="auto"/>
        <w:ind w:left="998" w:right="10" w:hanging="730"/>
        <w:rPr>
          <w:rFonts w:eastAsia="Calibri" w:cs="Calibri"/>
          <w:kern w:val="2"/>
          <w:sz w:val="22"/>
          <w:szCs w:val="22"/>
          <w:lang w:eastAsia="en-GB"/>
          <w14:ligatures w14:val="standardContextual"/>
        </w:rPr>
      </w:pPr>
    </w:p>
    <w:p w14:paraId="121447F7" w14:textId="77777777" w:rsidR="001305BE" w:rsidRPr="001305BE" w:rsidRDefault="001305BE" w:rsidP="001305BE">
      <w:pPr>
        <w:spacing w:after="110" w:line="249" w:lineRule="auto"/>
        <w:ind w:left="998" w:right="10" w:hanging="730"/>
        <w:rPr>
          <w:rFonts w:eastAsia="Calibri" w:cs="Calibri"/>
          <w:kern w:val="2"/>
          <w:sz w:val="22"/>
          <w:szCs w:val="22"/>
          <w:lang w:eastAsia="en-GB"/>
          <w14:ligatures w14:val="standardContextual"/>
        </w:rPr>
      </w:pPr>
      <w:r w:rsidRPr="004535AE">
        <w:rPr>
          <w:rFonts w:eastAsia="Calibri" w:cs="Calibri"/>
          <w:color w:val="0070C0"/>
          <w:kern w:val="2"/>
          <w:sz w:val="22"/>
          <w:szCs w:val="22"/>
          <w:lang w:eastAsia="en-GB"/>
          <w14:ligatures w14:val="standardContextual"/>
        </w:rPr>
        <w:t xml:space="preserve">12.2 </w:t>
      </w:r>
      <w:r w:rsidRPr="001305BE">
        <w:rPr>
          <w:rFonts w:eastAsia="Calibri" w:cs="Calibri"/>
          <w:kern w:val="2"/>
          <w:sz w:val="22"/>
          <w:szCs w:val="22"/>
          <w:lang w:eastAsia="en-GB"/>
          <w14:ligatures w14:val="standardContextual"/>
        </w:rPr>
        <w:tab/>
        <w:t xml:space="preserve">If after complaining in accordance with Taff’s complaints policy, they remain dissatisfied, they may be able to refer the matter to the Residential Property Tribunal for Wales.  </w:t>
      </w:r>
    </w:p>
    <w:p w14:paraId="0287E734" w14:textId="77777777" w:rsidR="001305BE" w:rsidRPr="001305BE" w:rsidRDefault="001305BE" w:rsidP="00825E1B">
      <w:pPr>
        <w:spacing w:after="13" w:line="259" w:lineRule="auto"/>
        <w:rPr>
          <w:rFonts w:eastAsia="Calibri" w:cs="Calibri"/>
          <w:kern w:val="2"/>
          <w:sz w:val="22"/>
          <w:szCs w:val="22"/>
          <w:lang w:eastAsia="en-GB"/>
          <w14:ligatures w14:val="standardContextual"/>
        </w:rPr>
      </w:pPr>
    </w:p>
    <w:p w14:paraId="32BD671F" w14:textId="77777777" w:rsidR="001305BE" w:rsidRPr="001305BE" w:rsidRDefault="001305BE" w:rsidP="001305BE">
      <w:pPr>
        <w:spacing w:after="13" w:line="259" w:lineRule="auto"/>
        <w:ind w:left="283"/>
        <w:rPr>
          <w:rFonts w:eastAsia="Calibri" w:cs="Calibri"/>
          <w:kern w:val="2"/>
          <w:sz w:val="22"/>
          <w:szCs w:val="22"/>
          <w:lang w:eastAsia="en-GB"/>
          <w14:ligatures w14:val="standardContextual"/>
        </w:rPr>
      </w:pPr>
    </w:p>
    <w:p w14:paraId="2729D0B4" w14:textId="09D55E09" w:rsidR="001305BE" w:rsidRPr="00825E1B" w:rsidRDefault="001305BE" w:rsidP="001305BE">
      <w:pPr>
        <w:keepNext/>
        <w:keepLines/>
        <w:spacing w:line="259" w:lineRule="auto"/>
        <w:ind w:left="851" w:hanging="567"/>
        <w:outlineLvl w:val="2"/>
        <w:rPr>
          <w:rFonts w:eastAsia="Calibri" w:cs="Calibri"/>
          <w:b/>
          <w:color w:val="0070C0"/>
          <w:kern w:val="2"/>
          <w:sz w:val="22"/>
          <w:szCs w:val="22"/>
          <w:lang w:eastAsia="en-GB"/>
          <w14:ligatures w14:val="standardContextual"/>
        </w:rPr>
      </w:pPr>
      <w:r w:rsidRPr="00825E1B">
        <w:rPr>
          <w:rFonts w:eastAsia="Calibri" w:cs="Calibri"/>
          <w:b/>
          <w:color w:val="0070C0"/>
          <w:kern w:val="2"/>
          <w:sz w:val="22"/>
          <w:szCs w:val="22"/>
          <w:lang w:eastAsia="en-GB"/>
          <w14:ligatures w14:val="standardContextual"/>
        </w:rPr>
        <w:t>13.0</w:t>
      </w:r>
      <w:r w:rsidRPr="00825E1B">
        <w:rPr>
          <w:rFonts w:eastAsia="Calibri" w:cs="Calibri"/>
          <w:b/>
          <w:color w:val="0070C0"/>
          <w:kern w:val="2"/>
          <w:sz w:val="22"/>
          <w:szCs w:val="22"/>
          <w:lang w:eastAsia="en-GB"/>
          <w14:ligatures w14:val="standardContextual"/>
        </w:rPr>
        <w:tab/>
      </w:r>
      <w:r w:rsidRPr="00825E1B">
        <w:rPr>
          <w:rFonts w:eastAsia="Arial" w:cs="Arial"/>
          <w:b/>
          <w:color w:val="0070C0"/>
          <w:kern w:val="2"/>
          <w:sz w:val="22"/>
          <w:szCs w:val="22"/>
          <w:lang w:eastAsia="en-GB"/>
          <w14:ligatures w14:val="standardContextual"/>
        </w:rPr>
        <w:t xml:space="preserve"> </w:t>
      </w:r>
      <w:r w:rsidR="00825E1B">
        <w:rPr>
          <w:rFonts w:eastAsia="Arial" w:cs="Arial"/>
          <w:b/>
          <w:color w:val="0070C0"/>
          <w:kern w:val="2"/>
          <w:sz w:val="22"/>
          <w:szCs w:val="22"/>
          <w:lang w:eastAsia="en-GB"/>
          <w14:ligatures w14:val="standardContextual"/>
        </w:rPr>
        <w:t xml:space="preserve"> </w:t>
      </w:r>
      <w:r w:rsidRPr="00825E1B">
        <w:rPr>
          <w:rFonts w:eastAsia="Calibri" w:cs="Calibri"/>
          <w:b/>
          <w:color w:val="0070C0"/>
          <w:kern w:val="2"/>
          <w:sz w:val="22"/>
          <w:szCs w:val="22"/>
          <w:lang w:eastAsia="en-GB"/>
          <w14:ligatures w14:val="standardContextual"/>
        </w:rPr>
        <w:t>Definitions</w:t>
      </w:r>
    </w:p>
    <w:p w14:paraId="0A385BF7" w14:textId="77777777" w:rsidR="001305BE" w:rsidRPr="001305BE" w:rsidRDefault="001305BE" w:rsidP="001305BE">
      <w:pPr>
        <w:spacing w:line="259" w:lineRule="auto"/>
        <w:ind w:left="644"/>
        <w:rPr>
          <w:rFonts w:eastAsia="Calibri" w:cs="Calibri"/>
          <w:kern w:val="2"/>
          <w:sz w:val="22"/>
          <w:szCs w:val="22"/>
          <w:lang w:eastAsia="en-GB"/>
          <w14:ligatures w14:val="standardContextual"/>
        </w:rPr>
      </w:pPr>
      <w:r w:rsidRPr="001305BE">
        <w:rPr>
          <w:rFonts w:eastAsia="Calibri" w:cs="Calibri"/>
          <w:b/>
          <w:kern w:val="2"/>
          <w:sz w:val="22"/>
          <w:szCs w:val="22"/>
          <w:lang w:eastAsia="en-GB"/>
          <w14:ligatures w14:val="standardContextual"/>
        </w:rPr>
        <w:t xml:space="preserve"> </w:t>
      </w:r>
    </w:p>
    <w:p w14:paraId="2F2CCCA7" w14:textId="684BA049" w:rsidR="001305BE" w:rsidRPr="001305BE" w:rsidRDefault="001305BE" w:rsidP="00825E1B">
      <w:pPr>
        <w:spacing w:line="249" w:lineRule="auto"/>
        <w:ind w:left="993" w:right="10" w:hanging="709"/>
        <w:rPr>
          <w:rFonts w:eastAsia="Calibri" w:cs="Calibri"/>
          <w:kern w:val="2"/>
          <w:sz w:val="22"/>
          <w:szCs w:val="22"/>
          <w:lang w:eastAsia="en-GB"/>
          <w14:ligatures w14:val="standardContextual"/>
        </w:rPr>
      </w:pPr>
      <w:r w:rsidRPr="00825E1B">
        <w:rPr>
          <w:rFonts w:eastAsia="Calibri" w:cs="Calibri"/>
          <w:b/>
          <w:color w:val="0070C0"/>
          <w:kern w:val="2"/>
          <w:sz w:val="22"/>
          <w:szCs w:val="22"/>
          <w:lang w:eastAsia="en-GB"/>
          <w14:ligatures w14:val="standardContextual"/>
        </w:rPr>
        <w:t>13.1</w:t>
      </w:r>
      <w:r w:rsidRPr="001305BE">
        <w:rPr>
          <w:rFonts w:eastAsia="Calibri" w:cs="Calibri"/>
          <w:b/>
          <w:kern w:val="2"/>
          <w:sz w:val="22"/>
          <w:szCs w:val="22"/>
          <w:lang w:eastAsia="en-GB"/>
          <w14:ligatures w14:val="standardContextual"/>
        </w:rPr>
        <w:tab/>
        <w:t>Service Charge</w:t>
      </w:r>
      <w:r w:rsidRPr="001305BE">
        <w:rPr>
          <w:rFonts w:eastAsia="Calibri" w:cs="Calibri"/>
          <w:kern w:val="2"/>
          <w:sz w:val="22"/>
          <w:szCs w:val="22"/>
          <w:lang w:eastAsia="en-GB"/>
          <w14:ligatures w14:val="standardContextual"/>
        </w:rPr>
        <w:t xml:space="preserve"> – a service charge is a payment made by a contract holder or leaseholder for services received in connection with occupying their home.  The payment is in addition to the Rent.  The statutory definition of a variable service charge can be found in s18 of the Landlord and Contract holder Act 1985: </w:t>
      </w:r>
      <w:r w:rsidRPr="001305BE">
        <w:rPr>
          <w:rFonts w:eastAsia="Calibri" w:cs="Calibri"/>
          <w:b/>
          <w:kern w:val="2"/>
          <w:sz w:val="22"/>
          <w:szCs w:val="22"/>
          <w:lang w:eastAsia="en-GB"/>
          <w14:ligatures w14:val="standardContextual"/>
        </w:rPr>
        <w:t xml:space="preserve"> </w:t>
      </w:r>
      <w:r w:rsidRPr="001305BE">
        <w:rPr>
          <w:rFonts w:eastAsia="Calibri" w:cs="Calibri"/>
          <w:b/>
          <w:kern w:val="2"/>
          <w:sz w:val="22"/>
          <w:szCs w:val="22"/>
          <w:lang w:eastAsia="en-GB"/>
          <w14:ligatures w14:val="standardContextual"/>
        </w:rPr>
        <w:br/>
      </w:r>
    </w:p>
    <w:p w14:paraId="64B3E5CD" w14:textId="77777777" w:rsidR="001305BE" w:rsidRPr="001305BE" w:rsidRDefault="001305BE" w:rsidP="001305BE">
      <w:pPr>
        <w:spacing w:after="147" w:line="250" w:lineRule="auto"/>
        <w:ind w:left="1131" w:hanging="10"/>
        <w:rPr>
          <w:rFonts w:eastAsia="Calibri" w:cs="Calibri"/>
          <w:kern w:val="2"/>
          <w:sz w:val="22"/>
          <w:szCs w:val="22"/>
          <w:lang w:eastAsia="en-GB"/>
          <w14:ligatures w14:val="standardContextual"/>
        </w:rPr>
      </w:pPr>
      <w:r w:rsidRPr="001305BE">
        <w:rPr>
          <w:rFonts w:eastAsia="Calibri" w:cs="Calibri"/>
          <w:i/>
          <w:kern w:val="2"/>
          <w:sz w:val="22"/>
          <w:szCs w:val="22"/>
          <w:lang w:eastAsia="en-GB"/>
          <w14:ligatures w14:val="standardContextual"/>
        </w:rPr>
        <w:t xml:space="preserve">Service Charge means an amount payable by a contract holder of a dwelling as part of or in addition to the rent –  </w:t>
      </w:r>
    </w:p>
    <w:p w14:paraId="6483E015" w14:textId="77777777" w:rsidR="001305BE" w:rsidRPr="001305BE" w:rsidRDefault="001305BE" w:rsidP="001305BE">
      <w:pPr>
        <w:numPr>
          <w:ilvl w:val="0"/>
          <w:numId w:val="39"/>
        </w:numPr>
        <w:spacing w:after="147" w:line="250" w:lineRule="auto"/>
        <w:ind w:hanging="566"/>
        <w:rPr>
          <w:rFonts w:eastAsia="Calibri" w:cs="Calibri"/>
          <w:kern w:val="2"/>
          <w:sz w:val="22"/>
          <w:szCs w:val="22"/>
          <w:lang w:eastAsia="en-GB"/>
          <w14:ligatures w14:val="standardContextual"/>
        </w:rPr>
      </w:pPr>
      <w:r w:rsidRPr="001305BE">
        <w:rPr>
          <w:rFonts w:eastAsia="Calibri" w:cs="Calibri"/>
          <w:i/>
          <w:kern w:val="2"/>
          <w:sz w:val="22"/>
          <w:szCs w:val="22"/>
          <w:lang w:eastAsia="en-GB"/>
          <w14:ligatures w14:val="standardContextual"/>
        </w:rPr>
        <w:t xml:space="preserve">Which is payable directly or indirectly for services, repairs, improvements, maintenance, insurance, or the landlord's costs of management; and,  </w:t>
      </w:r>
    </w:p>
    <w:p w14:paraId="32387413" w14:textId="77777777" w:rsidR="001305BE" w:rsidRPr="001305BE" w:rsidRDefault="001305BE" w:rsidP="001305BE">
      <w:pPr>
        <w:numPr>
          <w:ilvl w:val="0"/>
          <w:numId w:val="39"/>
        </w:numPr>
        <w:spacing w:after="108" w:line="250" w:lineRule="auto"/>
        <w:ind w:hanging="566"/>
        <w:rPr>
          <w:rFonts w:eastAsia="Calibri" w:cs="Calibri"/>
          <w:kern w:val="2"/>
          <w:sz w:val="22"/>
          <w:szCs w:val="22"/>
          <w:lang w:eastAsia="en-GB"/>
          <w14:ligatures w14:val="standardContextual"/>
        </w:rPr>
      </w:pPr>
      <w:r w:rsidRPr="001305BE">
        <w:rPr>
          <w:rFonts w:eastAsia="Calibri" w:cs="Calibri"/>
          <w:i/>
          <w:kern w:val="2"/>
          <w:sz w:val="22"/>
          <w:szCs w:val="22"/>
          <w:lang w:eastAsia="en-GB"/>
          <w14:ligatures w14:val="standardContextual"/>
        </w:rPr>
        <w:lastRenderedPageBreak/>
        <w:t>The whole or part of which varies or may vary according to the relevant costs.</w:t>
      </w:r>
      <w:r w:rsidRPr="001305BE">
        <w:rPr>
          <w:rFonts w:eastAsia="Calibri" w:cs="Calibri"/>
          <w:kern w:val="2"/>
          <w:sz w:val="22"/>
          <w:szCs w:val="22"/>
          <w:lang w:eastAsia="en-GB"/>
          <w14:ligatures w14:val="standardContextual"/>
        </w:rPr>
        <w:t xml:space="preserve"> </w:t>
      </w:r>
    </w:p>
    <w:p w14:paraId="3AC9CCB4" w14:textId="77777777" w:rsidR="001305BE" w:rsidRPr="001305BE" w:rsidRDefault="001305BE" w:rsidP="001305BE">
      <w:pPr>
        <w:spacing w:after="108" w:line="250" w:lineRule="auto"/>
        <w:ind w:left="1131" w:hanging="10"/>
        <w:rPr>
          <w:rFonts w:eastAsia="Calibri" w:cs="Calibri"/>
          <w:kern w:val="2"/>
          <w:sz w:val="22"/>
          <w:szCs w:val="22"/>
          <w:lang w:eastAsia="en-GB"/>
          <w14:ligatures w14:val="standardContextual"/>
        </w:rPr>
      </w:pPr>
      <w:r w:rsidRPr="001305BE">
        <w:rPr>
          <w:rFonts w:eastAsia="Calibri" w:cs="Calibri"/>
          <w:i/>
          <w:kern w:val="2"/>
          <w:sz w:val="22"/>
          <w:szCs w:val="22"/>
          <w:lang w:eastAsia="en-GB"/>
          <w14:ligatures w14:val="standardContextual"/>
        </w:rPr>
        <w:t xml:space="preserve">The relevant costs are the costs or estimated costs incurred or to be incurred by or on behalf of the landlord… in connection with matters for which the service charge is payable. </w:t>
      </w:r>
    </w:p>
    <w:p w14:paraId="6ABEDA06" w14:textId="77777777" w:rsidR="001305BE" w:rsidRDefault="001305BE" w:rsidP="001305BE">
      <w:pPr>
        <w:spacing w:after="108" w:line="250" w:lineRule="auto"/>
        <w:ind w:left="1131" w:hanging="10"/>
        <w:rPr>
          <w:rFonts w:eastAsia="Calibri" w:cs="Calibri"/>
          <w:i/>
          <w:kern w:val="2"/>
          <w:sz w:val="22"/>
          <w:szCs w:val="22"/>
          <w:lang w:eastAsia="en-GB"/>
          <w14:ligatures w14:val="standardContextual"/>
        </w:rPr>
      </w:pPr>
      <w:r w:rsidRPr="001305BE">
        <w:rPr>
          <w:rFonts w:eastAsia="Calibri" w:cs="Calibri"/>
          <w:i/>
          <w:kern w:val="2"/>
          <w:sz w:val="22"/>
          <w:szCs w:val="22"/>
          <w:lang w:eastAsia="en-GB"/>
          <w14:ligatures w14:val="standardContextual"/>
        </w:rPr>
        <w:t xml:space="preserve">For this purpose, ‘costs’ includes overheads and are relevant costs incurred in relation to a service charge, or to be incurred in the period when the service charge is payable, or in an earlier or later period.  </w:t>
      </w:r>
    </w:p>
    <w:p w14:paraId="23FE0DEA" w14:textId="77777777" w:rsidR="00C0591F" w:rsidRPr="001305BE" w:rsidRDefault="00C0591F" w:rsidP="001305BE">
      <w:pPr>
        <w:spacing w:after="108" w:line="250" w:lineRule="auto"/>
        <w:ind w:left="1131" w:hanging="10"/>
        <w:rPr>
          <w:rFonts w:eastAsia="Calibri" w:cs="Calibri"/>
          <w:kern w:val="2"/>
          <w:sz w:val="22"/>
          <w:szCs w:val="22"/>
          <w:lang w:eastAsia="en-GB"/>
          <w14:ligatures w14:val="standardContextual"/>
        </w:rPr>
      </w:pPr>
    </w:p>
    <w:p w14:paraId="36BF00B5" w14:textId="7E2733E0" w:rsidR="001305BE" w:rsidRPr="001305BE" w:rsidRDefault="001305BE" w:rsidP="00825E1B">
      <w:pPr>
        <w:spacing w:line="249" w:lineRule="auto"/>
        <w:ind w:left="993" w:right="10" w:hanging="993"/>
        <w:rPr>
          <w:rFonts w:eastAsia="Calibri" w:cs="Calibri"/>
          <w:kern w:val="2"/>
          <w:sz w:val="22"/>
          <w:szCs w:val="22"/>
          <w:lang w:eastAsia="en-GB"/>
          <w14:ligatures w14:val="standardContextual"/>
        </w:rPr>
      </w:pPr>
      <w:r w:rsidRPr="4DE5B8DA">
        <w:rPr>
          <w:rFonts w:eastAsia="Calibri" w:cs="Calibri"/>
          <w:b/>
          <w:bCs/>
          <w:kern w:val="2"/>
          <w:sz w:val="22"/>
          <w:szCs w:val="22"/>
          <w:lang w:eastAsia="en-GB"/>
          <w14:ligatures w14:val="standardContextual"/>
        </w:rPr>
        <w:t xml:space="preserve">     </w:t>
      </w:r>
      <w:r w:rsidRPr="00825E1B">
        <w:rPr>
          <w:rFonts w:eastAsia="Calibri" w:cs="Calibri"/>
          <w:b/>
          <w:bCs/>
          <w:color w:val="0070C0"/>
          <w:kern w:val="2"/>
          <w:sz w:val="22"/>
          <w:szCs w:val="22"/>
          <w:lang w:eastAsia="en-GB"/>
          <w14:ligatures w14:val="standardContextual"/>
        </w:rPr>
        <w:t xml:space="preserve">13.2    </w:t>
      </w:r>
      <w:r w:rsidR="00C0591F">
        <w:rPr>
          <w:rFonts w:eastAsia="Calibri" w:cs="Calibri"/>
          <w:b/>
          <w:bCs/>
          <w:kern w:val="2"/>
          <w:sz w:val="22"/>
          <w:szCs w:val="22"/>
          <w:lang w:eastAsia="en-GB"/>
          <w14:ligatures w14:val="standardContextual"/>
        </w:rPr>
        <w:t xml:space="preserve">  </w:t>
      </w:r>
      <w:r w:rsidRPr="4DE5B8DA">
        <w:rPr>
          <w:rFonts w:eastAsia="Calibri" w:cs="Calibri"/>
          <w:b/>
          <w:bCs/>
          <w:kern w:val="2"/>
          <w:sz w:val="22"/>
          <w:szCs w:val="22"/>
          <w:lang w:eastAsia="en-GB"/>
          <w14:ligatures w14:val="standardContextual"/>
        </w:rPr>
        <w:t>Provision for replacement</w:t>
      </w:r>
      <w:r w:rsidRPr="001305BE">
        <w:rPr>
          <w:rFonts w:eastAsia="Calibri" w:cs="Calibri"/>
          <w:kern w:val="2"/>
          <w:sz w:val="22"/>
          <w:szCs w:val="22"/>
          <w:lang w:eastAsia="en-GB"/>
          <w14:ligatures w14:val="standardContextual"/>
        </w:rPr>
        <w:t xml:space="preserve"> – t</w:t>
      </w:r>
      <w:r w:rsidR="071DEBF3" w:rsidRPr="001305BE">
        <w:rPr>
          <w:rFonts w:eastAsia="Calibri" w:cs="Calibri"/>
          <w:kern w:val="2"/>
          <w:sz w:val="22"/>
          <w:szCs w:val="22"/>
          <w:lang w:eastAsia="en-GB"/>
          <w14:ligatures w14:val="standardContextual"/>
        </w:rPr>
        <w:t>he</w:t>
      </w:r>
      <w:r w:rsidRPr="001305BE">
        <w:rPr>
          <w:rFonts w:eastAsia="Calibri" w:cs="Calibri"/>
          <w:kern w:val="2"/>
          <w:sz w:val="22"/>
          <w:szCs w:val="22"/>
          <w:lang w:eastAsia="en-GB"/>
          <w14:ligatures w14:val="standardContextual"/>
        </w:rPr>
        <w:t xml:space="preserve"> replacement costs of an asset over its expected useful    economic life.  For example, the cost of replacing a lift would be apportioned over 25 years </w:t>
      </w:r>
    </w:p>
    <w:p w14:paraId="588AE224" w14:textId="77777777" w:rsidR="001305BE" w:rsidRPr="001305BE" w:rsidRDefault="001305BE" w:rsidP="001305BE">
      <w:pPr>
        <w:spacing w:after="13" w:line="259" w:lineRule="auto"/>
        <w:ind w:left="1004"/>
        <w:rPr>
          <w:rFonts w:eastAsia="Calibri" w:cs="Calibri"/>
          <w:kern w:val="2"/>
          <w:sz w:val="22"/>
          <w:szCs w:val="22"/>
          <w:lang w:eastAsia="en-GB"/>
          <w14:ligatures w14:val="standardContextual"/>
        </w:rPr>
      </w:pPr>
      <w:r w:rsidRPr="001305BE">
        <w:rPr>
          <w:rFonts w:eastAsia="Calibri" w:cs="Calibri"/>
          <w:kern w:val="2"/>
          <w:sz w:val="22"/>
          <w:szCs w:val="22"/>
          <w:lang w:eastAsia="en-GB"/>
          <w14:ligatures w14:val="standardContextual"/>
        </w:rPr>
        <w:t xml:space="preserve"> </w:t>
      </w:r>
    </w:p>
    <w:p w14:paraId="6312565E" w14:textId="122EB091" w:rsidR="001305BE" w:rsidRPr="001305BE" w:rsidRDefault="001305BE" w:rsidP="001305BE">
      <w:pPr>
        <w:keepNext/>
        <w:keepLines/>
        <w:spacing w:line="259" w:lineRule="auto"/>
        <w:ind w:left="851" w:hanging="567"/>
        <w:outlineLvl w:val="2"/>
        <w:rPr>
          <w:rFonts w:eastAsia="Calibri" w:cs="Calibri"/>
          <w:b/>
          <w:kern w:val="2"/>
          <w:sz w:val="22"/>
          <w:szCs w:val="22"/>
          <w:lang w:eastAsia="en-GB"/>
          <w14:ligatures w14:val="standardContextual"/>
        </w:rPr>
      </w:pPr>
      <w:r w:rsidRPr="00C0591F">
        <w:rPr>
          <w:rFonts w:eastAsia="Calibri" w:cs="Calibri"/>
          <w:b/>
          <w:color w:val="0070C0"/>
          <w:kern w:val="2"/>
          <w:sz w:val="22"/>
          <w:szCs w:val="22"/>
          <w:lang w:eastAsia="en-GB"/>
          <w14:ligatures w14:val="standardContextual"/>
        </w:rPr>
        <w:t>14.0</w:t>
      </w:r>
      <w:r w:rsidRPr="00C0591F">
        <w:rPr>
          <w:rFonts w:eastAsia="Arial" w:cs="Arial"/>
          <w:b/>
          <w:color w:val="0070C0"/>
          <w:kern w:val="2"/>
          <w:sz w:val="22"/>
          <w:szCs w:val="22"/>
          <w:lang w:eastAsia="en-GB"/>
          <w14:ligatures w14:val="standardContextual"/>
        </w:rPr>
        <w:t xml:space="preserve">   </w:t>
      </w:r>
      <w:r w:rsidR="00C0591F">
        <w:rPr>
          <w:rFonts w:eastAsia="Arial" w:cs="Arial"/>
          <w:b/>
          <w:color w:val="0070C0"/>
          <w:kern w:val="2"/>
          <w:sz w:val="22"/>
          <w:szCs w:val="22"/>
          <w:lang w:eastAsia="en-GB"/>
          <w14:ligatures w14:val="standardContextual"/>
        </w:rPr>
        <w:t xml:space="preserve"> </w:t>
      </w:r>
      <w:r w:rsidRPr="00C0591F">
        <w:rPr>
          <w:rFonts w:eastAsia="Arial" w:cs="Arial"/>
          <w:b/>
          <w:color w:val="0070C0"/>
          <w:kern w:val="2"/>
          <w:sz w:val="22"/>
          <w:szCs w:val="22"/>
          <w:lang w:eastAsia="en-GB"/>
          <w14:ligatures w14:val="standardContextual"/>
        </w:rPr>
        <w:t xml:space="preserve"> </w:t>
      </w:r>
      <w:r w:rsidRPr="00C0591F">
        <w:rPr>
          <w:rFonts w:eastAsia="Calibri" w:cs="Calibri"/>
          <w:b/>
          <w:color w:val="0070C0"/>
          <w:kern w:val="2"/>
          <w:sz w:val="22"/>
          <w:szCs w:val="22"/>
          <w:lang w:eastAsia="en-GB"/>
          <w14:ligatures w14:val="standardContextual"/>
        </w:rPr>
        <w:t>Associated Documents</w:t>
      </w:r>
    </w:p>
    <w:p w14:paraId="51884570" w14:textId="77777777" w:rsidR="001305BE" w:rsidRPr="001305BE" w:rsidRDefault="001305BE" w:rsidP="001305BE">
      <w:pPr>
        <w:spacing w:line="259" w:lineRule="auto"/>
        <w:ind w:left="1134" w:hanging="866"/>
        <w:rPr>
          <w:rFonts w:eastAsia="Calibri" w:cs="Calibri"/>
          <w:kern w:val="2"/>
          <w:sz w:val="22"/>
          <w:szCs w:val="22"/>
          <w:lang w:eastAsia="en-GB"/>
          <w14:ligatures w14:val="standardContextual"/>
        </w:rPr>
      </w:pPr>
      <w:r w:rsidRPr="001305BE">
        <w:rPr>
          <w:rFonts w:eastAsia="Calibri" w:cs="Calibri"/>
          <w:b/>
          <w:kern w:val="2"/>
          <w:sz w:val="22"/>
          <w:szCs w:val="22"/>
          <w:lang w:eastAsia="en-GB"/>
          <w14:ligatures w14:val="standardContextual"/>
        </w:rPr>
        <w:t xml:space="preserve"> </w:t>
      </w:r>
    </w:p>
    <w:p w14:paraId="73DCCC1A" w14:textId="627B2DF6" w:rsidR="001305BE" w:rsidRPr="001305BE" w:rsidRDefault="001305BE" w:rsidP="00C0591F">
      <w:pPr>
        <w:spacing w:after="146" w:line="249" w:lineRule="auto"/>
        <w:ind w:left="1418" w:right="10" w:hanging="1134"/>
        <w:rPr>
          <w:rFonts w:eastAsia="Calibri" w:cs="Calibri"/>
          <w:kern w:val="2"/>
          <w:sz w:val="22"/>
          <w:szCs w:val="22"/>
          <w:lang w:eastAsia="en-GB"/>
          <w14:ligatures w14:val="standardContextual"/>
        </w:rPr>
      </w:pPr>
      <w:r w:rsidRPr="00C0591F">
        <w:rPr>
          <w:rFonts w:eastAsia="Calibri" w:cs="Calibri"/>
          <w:color w:val="0070C0"/>
          <w:kern w:val="2"/>
          <w:sz w:val="22"/>
          <w:szCs w:val="22"/>
          <w:lang w:eastAsia="en-GB"/>
          <w14:ligatures w14:val="standardContextual"/>
        </w:rPr>
        <w:t xml:space="preserve">14.1 </w:t>
      </w:r>
      <w:r w:rsidR="00C0591F">
        <w:rPr>
          <w:rFonts w:eastAsia="Calibri" w:cs="Calibri"/>
          <w:color w:val="0070C0"/>
          <w:kern w:val="2"/>
          <w:sz w:val="22"/>
          <w:szCs w:val="22"/>
          <w:lang w:eastAsia="en-GB"/>
          <w14:ligatures w14:val="standardContextual"/>
        </w:rPr>
        <w:t xml:space="preserve">    </w:t>
      </w:r>
      <w:r w:rsidRPr="001305BE">
        <w:rPr>
          <w:rFonts w:eastAsia="Calibri" w:cs="Calibri"/>
          <w:kern w:val="2"/>
          <w:sz w:val="22"/>
          <w:szCs w:val="22"/>
          <w:lang w:eastAsia="en-GB"/>
          <w14:ligatures w14:val="standardContextual"/>
        </w:rPr>
        <w:t xml:space="preserve">The following publications and legislation have been referenced during the drafting of this policy: </w:t>
      </w:r>
    </w:p>
    <w:p w14:paraId="788EE94B" w14:textId="77777777" w:rsidR="001305BE" w:rsidRPr="001305BE" w:rsidRDefault="001305BE" w:rsidP="001305BE">
      <w:pPr>
        <w:numPr>
          <w:ilvl w:val="0"/>
          <w:numId w:val="40"/>
        </w:numPr>
        <w:spacing w:after="146" w:line="249" w:lineRule="auto"/>
        <w:ind w:left="1560" w:right="10" w:hanging="426"/>
        <w:rPr>
          <w:rFonts w:eastAsia="Calibri" w:cs="Calibri"/>
          <w:kern w:val="2"/>
          <w:sz w:val="22"/>
          <w:szCs w:val="22"/>
          <w:lang w:eastAsia="en-GB"/>
          <w14:ligatures w14:val="standardContextual"/>
        </w:rPr>
      </w:pPr>
      <w:r w:rsidRPr="001305BE">
        <w:rPr>
          <w:rFonts w:eastAsia="Calibri" w:cs="Calibri"/>
          <w:kern w:val="2"/>
          <w:sz w:val="22"/>
          <w:szCs w:val="22"/>
          <w:lang w:eastAsia="en-GB"/>
          <w14:ligatures w14:val="standardContextual"/>
        </w:rPr>
        <w:t xml:space="preserve">Landlord and Tenant Act 1985 </w:t>
      </w:r>
    </w:p>
    <w:p w14:paraId="1D98D929" w14:textId="77777777" w:rsidR="001305BE" w:rsidRPr="001305BE" w:rsidRDefault="001305BE" w:rsidP="001305BE">
      <w:pPr>
        <w:numPr>
          <w:ilvl w:val="0"/>
          <w:numId w:val="40"/>
        </w:numPr>
        <w:spacing w:after="146" w:line="249" w:lineRule="auto"/>
        <w:ind w:left="1560" w:right="10" w:hanging="426"/>
        <w:rPr>
          <w:rFonts w:eastAsia="Calibri" w:cs="Calibri"/>
          <w:kern w:val="2"/>
          <w:sz w:val="22"/>
          <w:szCs w:val="22"/>
          <w:lang w:eastAsia="en-GB"/>
          <w14:ligatures w14:val="standardContextual"/>
        </w:rPr>
      </w:pPr>
      <w:r w:rsidRPr="001305BE">
        <w:rPr>
          <w:rFonts w:eastAsia="Calibri" w:cs="Calibri"/>
          <w:kern w:val="2"/>
          <w:sz w:val="22"/>
          <w:szCs w:val="22"/>
          <w:lang w:eastAsia="en-GB"/>
          <w14:ligatures w14:val="standardContextual"/>
        </w:rPr>
        <w:t xml:space="preserve">National Housing Federation: Service charges - A guide for housing associations </w:t>
      </w:r>
    </w:p>
    <w:p w14:paraId="0BCFB790" w14:textId="77777777" w:rsidR="001305BE" w:rsidRPr="001305BE" w:rsidRDefault="001305BE" w:rsidP="001305BE">
      <w:pPr>
        <w:numPr>
          <w:ilvl w:val="0"/>
          <w:numId w:val="40"/>
        </w:numPr>
        <w:spacing w:after="146" w:line="249" w:lineRule="auto"/>
        <w:ind w:left="1560" w:right="10" w:hanging="426"/>
        <w:rPr>
          <w:rFonts w:eastAsia="Calibri" w:cs="Calibri"/>
          <w:kern w:val="2"/>
          <w:sz w:val="22"/>
          <w:szCs w:val="22"/>
          <w:lang w:eastAsia="en-GB"/>
          <w14:ligatures w14:val="standardContextual"/>
        </w:rPr>
      </w:pPr>
      <w:r w:rsidRPr="001305BE">
        <w:rPr>
          <w:rFonts w:eastAsia="Calibri" w:cs="Calibri"/>
          <w:kern w:val="2"/>
          <w:sz w:val="22"/>
          <w:szCs w:val="22"/>
          <w:lang w:eastAsia="en-GB"/>
          <w14:ligatures w14:val="standardContextual"/>
        </w:rPr>
        <w:t xml:space="preserve">Department for Work and Pensions: Universal Credit service charges – guidance for landlords </w:t>
      </w:r>
    </w:p>
    <w:p w14:paraId="3AC1D599" w14:textId="77777777" w:rsidR="001305BE" w:rsidRPr="001305BE" w:rsidRDefault="001305BE" w:rsidP="001305BE">
      <w:pPr>
        <w:numPr>
          <w:ilvl w:val="0"/>
          <w:numId w:val="40"/>
        </w:numPr>
        <w:spacing w:after="146" w:line="249" w:lineRule="auto"/>
        <w:ind w:left="1560" w:right="10" w:hanging="426"/>
        <w:rPr>
          <w:rFonts w:eastAsia="Calibri" w:cs="Calibri"/>
          <w:kern w:val="2"/>
          <w:sz w:val="22"/>
          <w:szCs w:val="22"/>
          <w:lang w:eastAsia="en-GB"/>
          <w14:ligatures w14:val="standardContextual"/>
        </w:rPr>
      </w:pPr>
      <w:r w:rsidRPr="001305BE">
        <w:rPr>
          <w:rFonts w:eastAsia="Calibri" w:cs="Calibri"/>
          <w:kern w:val="2"/>
          <w:sz w:val="22"/>
          <w:szCs w:val="22"/>
          <w:lang w:eastAsia="en-GB"/>
          <w14:ligatures w14:val="standardContextual"/>
        </w:rPr>
        <w:t xml:space="preserve">The Valuation Office Agency: Rent Officer Handbook </w:t>
      </w:r>
    </w:p>
    <w:p w14:paraId="392C1098" w14:textId="77777777" w:rsidR="001305BE" w:rsidRPr="001305BE" w:rsidRDefault="001305BE" w:rsidP="001305BE">
      <w:pPr>
        <w:numPr>
          <w:ilvl w:val="0"/>
          <w:numId w:val="40"/>
        </w:numPr>
        <w:spacing w:after="146" w:line="249" w:lineRule="auto"/>
        <w:ind w:left="1560" w:right="10" w:hanging="426"/>
        <w:rPr>
          <w:rFonts w:eastAsia="Calibri" w:cs="Calibri"/>
          <w:kern w:val="2"/>
          <w:sz w:val="22"/>
          <w:szCs w:val="22"/>
          <w:lang w:eastAsia="en-GB"/>
          <w14:ligatures w14:val="standardContextual"/>
        </w:rPr>
      </w:pPr>
      <w:r w:rsidRPr="001305BE">
        <w:rPr>
          <w:rFonts w:eastAsia="Calibri" w:cs="Calibri"/>
          <w:kern w:val="2"/>
          <w:sz w:val="22"/>
          <w:szCs w:val="22"/>
          <w:lang w:eastAsia="en-GB"/>
          <w14:ligatures w14:val="standardContextual"/>
        </w:rPr>
        <w:t>Taff’s Rent Policy</w:t>
      </w:r>
    </w:p>
    <w:p w14:paraId="6A857208" w14:textId="77777777" w:rsidR="001305BE" w:rsidRDefault="001305BE" w:rsidP="001305BE">
      <w:pPr>
        <w:numPr>
          <w:ilvl w:val="0"/>
          <w:numId w:val="40"/>
        </w:numPr>
        <w:spacing w:after="146" w:line="249" w:lineRule="auto"/>
        <w:ind w:left="1560" w:right="10" w:hanging="426"/>
        <w:rPr>
          <w:rFonts w:eastAsia="Calibri" w:cs="Calibri"/>
          <w:kern w:val="2"/>
          <w:sz w:val="22"/>
          <w:szCs w:val="22"/>
          <w:lang w:eastAsia="en-GB"/>
          <w14:ligatures w14:val="standardContextual"/>
        </w:rPr>
      </w:pPr>
      <w:r w:rsidRPr="001305BE">
        <w:rPr>
          <w:rFonts w:eastAsia="Calibri" w:cs="Calibri"/>
          <w:kern w:val="2"/>
          <w:sz w:val="22"/>
          <w:szCs w:val="22"/>
          <w:lang w:eastAsia="en-GB"/>
          <w14:ligatures w14:val="standardContextual"/>
        </w:rPr>
        <w:t>Taff’s Rent Collection Policy</w:t>
      </w:r>
    </w:p>
    <w:p w14:paraId="33743078" w14:textId="77777777" w:rsidR="00C0591F" w:rsidRPr="001305BE" w:rsidRDefault="00C0591F" w:rsidP="00C0591F">
      <w:pPr>
        <w:spacing w:after="146" w:line="249" w:lineRule="auto"/>
        <w:ind w:left="1560" w:right="10"/>
        <w:rPr>
          <w:rFonts w:eastAsia="Calibri" w:cs="Calibri"/>
          <w:kern w:val="2"/>
          <w:sz w:val="22"/>
          <w:szCs w:val="22"/>
          <w:lang w:eastAsia="en-GB"/>
          <w14:ligatures w14:val="standardContextual"/>
        </w:rPr>
      </w:pPr>
    </w:p>
    <w:p w14:paraId="1C747C71" w14:textId="77777777" w:rsidR="001305BE" w:rsidRPr="00C0591F" w:rsidRDefault="001305BE" w:rsidP="001305BE">
      <w:pPr>
        <w:keepNext/>
        <w:keepLines/>
        <w:spacing w:after="99" w:line="259" w:lineRule="auto"/>
        <w:ind w:left="993" w:hanging="709"/>
        <w:outlineLvl w:val="2"/>
        <w:rPr>
          <w:rFonts w:eastAsia="Calibri" w:cs="Calibri"/>
          <w:b/>
          <w:color w:val="0070C0"/>
          <w:kern w:val="2"/>
          <w:sz w:val="22"/>
          <w:szCs w:val="22"/>
          <w:lang w:eastAsia="en-GB"/>
          <w14:ligatures w14:val="standardContextual"/>
        </w:rPr>
      </w:pPr>
      <w:r w:rsidRPr="00C0591F">
        <w:rPr>
          <w:rFonts w:eastAsia="Calibri" w:cs="Calibri"/>
          <w:b/>
          <w:color w:val="0070C0"/>
          <w:kern w:val="2"/>
          <w:sz w:val="22"/>
          <w:szCs w:val="22"/>
          <w:lang w:eastAsia="en-GB"/>
          <w14:ligatures w14:val="standardContextual"/>
        </w:rPr>
        <w:t>15.0</w:t>
      </w:r>
      <w:r w:rsidRPr="00C0591F">
        <w:rPr>
          <w:rFonts w:eastAsia="Arial" w:cs="Arial"/>
          <w:b/>
          <w:color w:val="0070C0"/>
          <w:kern w:val="2"/>
          <w:sz w:val="22"/>
          <w:szCs w:val="22"/>
          <w:lang w:eastAsia="en-GB"/>
          <w14:ligatures w14:val="standardContextual"/>
        </w:rPr>
        <w:t xml:space="preserve"> </w:t>
      </w:r>
      <w:r w:rsidRPr="00C0591F">
        <w:rPr>
          <w:rFonts w:eastAsia="Calibri" w:cs="Calibri"/>
          <w:b/>
          <w:color w:val="0070C0"/>
          <w:kern w:val="2"/>
          <w:sz w:val="22"/>
          <w:szCs w:val="22"/>
          <w:lang w:eastAsia="en-GB"/>
          <w14:ligatures w14:val="standardContextual"/>
        </w:rPr>
        <w:t xml:space="preserve">     Equality and Diversity </w:t>
      </w:r>
    </w:p>
    <w:p w14:paraId="3BD6C53B" w14:textId="77777777" w:rsidR="001305BE" w:rsidRPr="001305BE" w:rsidRDefault="001305BE" w:rsidP="001305BE">
      <w:pPr>
        <w:spacing w:after="387" w:line="249" w:lineRule="auto"/>
        <w:ind w:left="993" w:right="10" w:hanging="709"/>
        <w:rPr>
          <w:rFonts w:eastAsia="Calibri" w:cs="Calibri"/>
          <w:kern w:val="2"/>
          <w:sz w:val="22"/>
          <w:szCs w:val="22"/>
          <w:lang w:eastAsia="en-GB"/>
          <w14:ligatures w14:val="standardContextual"/>
        </w:rPr>
      </w:pPr>
      <w:r w:rsidRPr="00C0591F">
        <w:rPr>
          <w:rFonts w:eastAsia="Calibri" w:cs="Calibri"/>
          <w:color w:val="0070C0"/>
          <w:kern w:val="2"/>
          <w:sz w:val="22"/>
          <w:szCs w:val="22"/>
          <w:lang w:eastAsia="en-GB"/>
          <w14:ligatures w14:val="standardContextual"/>
        </w:rPr>
        <w:t>15.1</w:t>
      </w:r>
      <w:r w:rsidRPr="001305BE">
        <w:rPr>
          <w:rFonts w:eastAsia="Calibri" w:cs="Calibri"/>
          <w:kern w:val="2"/>
          <w:sz w:val="22"/>
          <w:szCs w:val="22"/>
          <w:lang w:eastAsia="en-GB"/>
          <w14:ligatures w14:val="standardContextual"/>
        </w:rPr>
        <w:tab/>
        <w:t xml:space="preserve">Taff recognises the needs of a diverse population and always acts within the scope of its own Equality and Diversity Policy. </w:t>
      </w:r>
    </w:p>
    <w:p w14:paraId="39593B88" w14:textId="77777777" w:rsidR="001305BE" w:rsidRPr="001305BE" w:rsidRDefault="001305BE" w:rsidP="001305BE">
      <w:pPr>
        <w:spacing w:after="350" w:line="249" w:lineRule="auto"/>
        <w:ind w:left="993" w:right="10" w:hanging="709"/>
        <w:rPr>
          <w:rFonts w:eastAsia="Calibri" w:cs="Calibri"/>
          <w:kern w:val="2"/>
          <w:sz w:val="22"/>
          <w:szCs w:val="22"/>
          <w:lang w:eastAsia="en-GB"/>
          <w14:ligatures w14:val="standardContextual"/>
        </w:rPr>
      </w:pPr>
      <w:r w:rsidRPr="00C0591F">
        <w:rPr>
          <w:rFonts w:eastAsia="Calibri" w:cs="Calibri"/>
          <w:color w:val="0070C0"/>
          <w:kern w:val="2"/>
          <w:sz w:val="22"/>
          <w:szCs w:val="22"/>
          <w:lang w:eastAsia="en-GB"/>
          <w14:ligatures w14:val="standardContextual"/>
        </w:rPr>
        <w:t>15.2</w:t>
      </w:r>
      <w:r w:rsidRPr="001305BE">
        <w:rPr>
          <w:rFonts w:eastAsia="Calibri" w:cs="Calibri"/>
          <w:kern w:val="2"/>
          <w:sz w:val="22"/>
          <w:szCs w:val="22"/>
          <w:lang w:eastAsia="en-GB"/>
          <w14:ligatures w14:val="standardContextual"/>
        </w:rPr>
        <w:tab/>
        <w:t>An Equality Impact Assessment (EIA) was undertaken in order to identify any adverse effects this policy might have on protected groups.  The mitigating actions identified in that EIA have been incorporated in this policy.</w:t>
      </w:r>
      <w:r w:rsidRPr="001305BE">
        <w:rPr>
          <w:rFonts w:eastAsia="Calibri" w:cs="Calibri"/>
          <w:b/>
          <w:kern w:val="2"/>
          <w:sz w:val="22"/>
          <w:szCs w:val="22"/>
          <w:lang w:eastAsia="en-GB"/>
          <w14:ligatures w14:val="standardContextual"/>
        </w:rPr>
        <w:t xml:space="preserve"> </w:t>
      </w:r>
    </w:p>
    <w:p w14:paraId="2F4D94BE" w14:textId="77777777" w:rsidR="001305BE" w:rsidRPr="00C0591F" w:rsidRDefault="001305BE" w:rsidP="001305BE">
      <w:pPr>
        <w:keepNext/>
        <w:keepLines/>
        <w:spacing w:after="97" w:line="259" w:lineRule="auto"/>
        <w:ind w:left="278" w:hanging="10"/>
        <w:outlineLvl w:val="1"/>
        <w:rPr>
          <w:rFonts w:eastAsia="Calibri" w:cs="Calibri"/>
          <w:b/>
          <w:color w:val="0070C0"/>
          <w:kern w:val="2"/>
          <w:sz w:val="22"/>
          <w:szCs w:val="22"/>
          <w:lang w:eastAsia="en-GB"/>
          <w14:ligatures w14:val="standardContextual"/>
        </w:rPr>
      </w:pPr>
      <w:r w:rsidRPr="00C0591F">
        <w:rPr>
          <w:rFonts w:eastAsia="Calibri" w:cs="Calibri"/>
          <w:b/>
          <w:color w:val="0070C0"/>
          <w:kern w:val="2"/>
          <w:sz w:val="22"/>
          <w:szCs w:val="22"/>
          <w:lang w:eastAsia="en-GB"/>
          <w14:ligatures w14:val="standardContextual"/>
        </w:rPr>
        <w:t xml:space="preserve">16.0       Review </w:t>
      </w:r>
    </w:p>
    <w:p w14:paraId="4E5009AD" w14:textId="77777777" w:rsidR="001305BE" w:rsidRPr="001305BE" w:rsidRDefault="001305BE" w:rsidP="001305BE">
      <w:pPr>
        <w:spacing w:after="350" w:line="249" w:lineRule="auto"/>
        <w:ind w:left="993" w:right="10"/>
        <w:rPr>
          <w:rFonts w:eastAsia="Calibri" w:cs="Calibri"/>
          <w:kern w:val="2"/>
          <w:sz w:val="22"/>
          <w:szCs w:val="22"/>
          <w:lang w:eastAsia="en-GB"/>
          <w14:ligatures w14:val="standardContextual"/>
        </w:rPr>
      </w:pPr>
      <w:r w:rsidRPr="001305BE">
        <w:rPr>
          <w:rFonts w:eastAsia="Calibri" w:cs="Calibri"/>
          <w:kern w:val="2"/>
          <w:sz w:val="22"/>
          <w:szCs w:val="22"/>
          <w:lang w:eastAsia="en-GB"/>
          <w14:ligatures w14:val="standardContextual"/>
        </w:rPr>
        <w:t xml:space="preserve">This policy will be reviewed every three years or sooner if changes to legislation, best practice or other </w:t>
      </w:r>
      <w:r w:rsidR="27CB795A" w:rsidRPr="001305BE">
        <w:rPr>
          <w:rFonts w:eastAsia="Calibri" w:cs="Calibri"/>
          <w:kern w:val="2"/>
          <w:sz w:val="22"/>
          <w:szCs w:val="22"/>
          <w:lang w:eastAsia="en-GB"/>
          <w14:ligatures w14:val="standardContextual"/>
        </w:rPr>
        <w:t>relevant Taff</w:t>
      </w:r>
      <w:r w:rsidRPr="001305BE">
        <w:rPr>
          <w:rFonts w:eastAsia="Calibri" w:cs="Calibri"/>
          <w:kern w:val="2"/>
          <w:sz w:val="22"/>
          <w:szCs w:val="22"/>
          <w:lang w:eastAsia="en-GB"/>
          <w14:ligatures w14:val="standardContextual"/>
        </w:rPr>
        <w:t xml:space="preserve"> policies make it necessary. </w:t>
      </w:r>
    </w:p>
    <w:p w14:paraId="641A973B" w14:textId="77777777" w:rsidR="00DF57FD" w:rsidRDefault="00DF57FD" w:rsidP="009A27B0"/>
    <w:p w14:paraId="125CF445" w14:textId="77777777" w:rsidR="00DF57FD" w:rsidRDefault="00DF57FD" w:rsidP="009A27B0"/>
    <w:p w14:paraId="2BEEFC1D" w14:textId="77777777" w:rsidR="003461B6" w:rsidRDefault="003461B6" w:rsidP="009A27B0"/>
    <w:p w14:paraId="6B6744CE" w14:textId="77777777" w:rsidR="003461B6" w:rsidRDefault="003461B6" w:rsidP="009A27B0"/>
    <w:p w14:paraId="49B2D03E" w14:textId="77777777" w:rsidR="003461B6" w:rsidRDefault="003461B6" w:rsidP="009A27B0"/>
    <w:p w14:paraId="59097D0D" w14:textId="77777777" w:rsidR="0036037B" w:rsidRDefault="0036037B" w:rsidP="009A27B0"/>
    <w:p w14:paraId="503F7DB3" w14:textId="77777777" w:rsidR="0036037B" w:rsidRDefault="0036037B" w:rsidP="009A27B0"/>
    <w:p w14:paraId="0AE9431E" w14:textId="77777777" w:rsidR="0036037B" w:rsidRDefault="0036037B" w:rsidP="009A27B0"/>
    <w:p w14:paraId="13D15EA4" w14:textId="77777777" w:rsidR="003461B6" w:rsidRDefault="003461B6" w:rsidP="009A27B0"/>
    <w:p w14:paraId="45007758" w14:textId="77777777" w:rsidR="003461B6" w:rsidRDefault="003461B6" w:rsidP="009A27B0"/>
    <w:p w14:paraId="697D67A2" w14:textId="77777777" w:rsidR="007B787D" w:rsidRDefault="007B787D" w:rsidP="009A27B0"/>
    <w:p w14:paraId="410F1B7C" w14:textId="77777777" w:rsidR="007B787D" w:rsidRDefault="007B787D" w:rsidP="009A27B0"/>
    <w:p w14:paraId="77AB3EAE" w14:textId="77777777" w:rsidR="00DF57FD" w:rsidRDefault="00DF57FD" w:rsidP="009A27B0"/>
    <w:sectPr w:rsidR="00DF57FD" w:rsidSect="00647183">
      <w:headerReference w:type="first" r:id="rId14"/>
      <w:pgSz w:w="11909" w:h="16834" w:code="9"/>
      <w:pgMar w:top="851" w:right="569" w:bottom="851" w:left="851" w:header="567"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C3E4D" w14:textId="77777777" w:rsidR="00647183" w:rsidRDefault="00647183">
      <w:r>
        <w:separator/>
      </w:r>
    </w:p>
  </w:endnote>
  <w:endnote w:type="continuationSeparator" w:id="0">
    <w:p w14:paraId="18C76947" w14:textId="77777777" w:rsidR="00647183" w:rsidRDefault="00647183">
      <w:r>
        <w:continuationSeparator/>
      </w:r>
    </w:p>
  </w:endnote>
  <w:endnote w:type="continuationNotice" w:id="1">
    <w:p w14:paraId="6F0AC3CB" w14:textId="77777777" w:rsidR="00647183" w:rsidRDefault="00647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37 Bobby">
    <w:altName w:val="Calibri"/>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37 Bobby Bold">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73793" w14:textId="77777777" w:rsidR="00647183" w:rsidRDefault="00647183">
      <w:r>
        <w:separator/>
      </w:r>
    </w:p>
  </w:footnote>
  <w:footnote w:type="continuationSeparator" w:id="0">
    <w:p w14:paraId="3F12096B" w14:textId="77777777" w:rsidR="00647183" w:rsidRDefault="00647183">
      <w:r>
        <w:continuationSeparator/>
      </w:r>
    </w:p>
  </w:footnote>
  <w:footnote w:type="continuationNotice" w:id="1">
    <w:p w14:paraId="4AC9A53F" w14:textId="77777777" w:rsidR="00647183" w:rsidRDefault="006471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60DC" w14:textId="77777777" w:rsidR="00C83994" w:rsidRPr="00C83994" w:rsidRDefault="005960FB" w:rsidP="00281D07">
    <w:pPr>
      <w:pBdr>
        <w:bottom w:val="single" w:sz="24" w:space="1" w:color="002060"/>
      </w:pBdr>
      <w:rPr>
        <w:rFonts w:ascii="Arial" w:hAnsi="Arial"/>
        <w:noProof/>
        <w:color w:val="auto"/>
        <w:sz w:val="28"/>
        <w:szCs w:val="22"/>
      </w:rPr>
    </w:pPr>
    <w:r w:rsidRPr="00281D07">
      <w:rPr>
        <w:noProof/>
        <w:sz w:val="28"/>
        <w:szCs w:val="22"/>
      </w:rPr>
      <w:drawing>
        <wp:anchor distT="0" distB="0" distL="114300" distR="114300" simplePos="0" relativeHeight="251658240" behindDoc="1" locked="0" layoutInCell="1" allowOverlap="1" wp14:anchorId="590660E4" wp14:editId="590660E5">
          <wp:simplePos x="0" y="0"/>
          <wp:positionH relativeFrom="column">
            <wp:posOffset>5248910</wp:posOffset>
          </wp:positionH>
          <wp:positionV relativeFrom="paragraph">
            <wp:posOffset>-154305</wp:posOffset>
          </wp:positionV>
          <wp:extent cx="1493520" cy="469265"/>
          <wp:effectExtent l="0" t="0" r="0" b="0"/>
          <wp:wrapTight wrapText="bothSides">
            <wp:wrapPolygon edited="0">
              <wp:start x="0" y="0"/>
              <wp:lineTo x="0" y="6138"/>
              <wp:lineTo x="1102" y="14030"/>
              <wp:lineTo x="1653" y="21045"/>
              <wp:lineTo x="19010" y="21045"/>
              <wp:lineTo x="19286" y="21045"/>
              <wp:lineTo x="21214" y="14907"/>
              <wp:lineTo x="2121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469265"/>
                  </a:xfrm>
                  <a:prstGeom prst="rect">
                    <a:avLst/>
                  </a:prstGeom>
                  <a:noFill/>
                  <a:ln>
                    <a:noFill/>
                  </a:ln>
                </pic:spPr>
              </pic:pic>
            </a:graphicData>
          </a:graphic>
          <wp14:sizeRelH relativeFrom="page">
            <wp14:pctWidth>0</wp14:pctWidth>
          </wp14:sizeRelH>
          <wp14:sizeRelV relativeFrom="page">
            <wp14:pctHeight>0</wp14:pctHeight>
          </wp14:sizeRelV>
        </wp:anchor>
      </w:drawing>
    </w:r>
    <w:r w:rsidR="00C83994">
      <w:rPr>
        <w:rFonts w:cs="Arial"/>
        <w:b/>
        <w:sz w:val="44"/>
        <w:szCs w:val="36"/>
      </w:rPr>
      <w:t>Name of P</w:t>
    </w:r>
    <w:r w:rsidR="00C83994" w:rsidRPr="00281D07">
      <w:rPr>
        <w:rFonts w:cs="Arial"/>
        <w:b/>
        <w:sz w:val="44"/>
        <w:szCs w:val="36"/>
      </w:rPr>
      <w:t>olicy</w:t>
    </w:r>
  </w:p>
  <w:p w14:paraId="590660DD" w14:textId="77777777" w:rsidR="00C83994" w:rsidRDefault="00C83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660DF" w14:textId="1305101D" w:rsidR="008764A5" w:rsidRDefault="008764A5" w:rsidP="00DF57FD">
    <w:pPr>
      <w:pBdr>
        <w:bottom w:val="single" w:sz="24" w:space="1" w:color="002060"/>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0C91C"/>
    <w:multiLevelType w:val="hybridMultilevel"/>
    <w:tmpl w:val="02364AE0"/>
    <w:lvl w:ilvl="0" w:tplc="F17CDB7E">
      <w:start w:val="1"/>
      <w:numFmt w:val="bullet"/>
      <w:lvlText w:val=""/>
      <w:lvlJc w:val="left"/>
      <w:pPr>
        <w:ind w:left="720" w:hanging="360"/>
      </w:pPr>
      <w:rPr>
        <w:rFonts w:ascii="Symbol" w:hAnsi="Symbol" w:hint="default"/>
      </w:rPr>
    </w:lvl>
    <w:lvl w:ilvl="1" w:tplc="299EFC5C">
      <w:start w:val="1"/>
      <w:numFmt w:val="bullet"/>
      <w:lvlText w:val="o"/>
      <w:lvlJc w:val="left"/>
      <w:pPr>
        <w:ind w:left="1440" w:hanging="360"/>
      </w:pPr>
      <w:rPr>
        <w:rFonts w:ascii="Courier New" w:hAnsi="Courier New" w:hint="default"/>
      </w:rPr>
    </w:lvl>
    <w:lvl w:ilvl="2" w:tplc="0B3EBF82">
      <w:start w:val="1"/>
      <w:numFmt w:val="bullet"/>
      <w:lvlText w:val=""/>
      <w:lvlJc w:val="left"/>
      <w:pPr>
        <w:ind w:left="2160" w:hanging="360"/>
      </w:pPr>
      <w:rPr>
        <w:rFonts w:ascii="Wingdings" w:hAnsi="Wingdings" w:hint="default"/>
      </w:rPr>
    </w:lvl>
    <w:lvl w:ilvl="3" w:tplc="85D0E066">
      <w:start w:val="1"/>
      <w:numFmt w:val="bullet"/>
      <w:lvlText w:val=""/>
      <w:lvlJc w:val="left"/>
      <w:pPr>
        <w:ind w:left="2880" w:hanging="360"/>
      </w:pPr>
      <w:rPr>
        <w:rFonts w:ascii="Symbol" w:hAnsi="Symbol" w:hint="default"/>
      </w:rPr>
    </w:lvl>
    <w:lvl w:ilvl="4" w:tplc="4AA2A940">
      <w:start w:val="1"/>
      <w:numFmt w:val="bullet"/>
      <w:lvlText w:val="o"/>
      <w:lvlJc w:val="left"/>
      <w:pPr>
        <w:ind w:left="3600" w:hanging="360"/>
      </w:pPr>
      <w:rPr>
        <w:rFonts w:ascii="Courier New" w:hAnsi="Courier New" w:hint="default"/>
      </w:rPr>
    </w:lvl>
    <w:lvl w:ilvl="5" w:tplc="6FA44478">
      <w:start w:val="1"/>
      <w:numFmt w:val="bullet"/>
      <w:lvlText w:val=""/>
      <w:lvlJc w:val="left"/>
      <w:pPr>
        <w:ind w:left="4320" w:hanging="360"/>
      </w:pPr>
      <w:rPr>
        <w:rFonts w:ascii="Wingdings" w:hAnsi="Wingdings" w:hint="default"/>
      </w:rPr>
    </w:lvl>
    <w:lvl w:ilvl="6" w:tplc="051C6C0E">
      <w:start w:val="1"/>
      <w:numFmt w:val="bullet"/>
      <w:lvlText w:val=""/>
      <w:lvlJc w:val="left"/>
      <w:pPr>
        <w:ind w:left="5040" w:hanging="360"/>
      </w:pPr>
      <w:rPr>
        <w:rFonts w:ascii="Symbol" w:hAnsi="Symbol" w:hint="default"/>
      </w:rPr>
    </w:lvl>
    <w:lvl w:ilvl="7" w:tplc="E0F843A6">
      <w:start w:val="1"/>
      <w:numFmt w:val="bullet"/>
      <w:lvlText w:val="o"/>
      <w:lvlJc w:val="left"/>
      <w:pPr>
        <w:ind w:left="5760" w:hanging="360"/>
      </w:pPr>
      <w:rPr>
        <w:rFonts w:ascii="Courier New" w:hAnsi="Courier New" w:hint="default"/>
      </w:rPr>
    </w:lvl>
    <w:lvl w:ilvl="8" w:tplc="B5ACF844">
      <w:start w:val="1"/>
      <w:numFmt w:val="bullet"/>
      <w:lvlText w:val=""/>
      <w:lvlJc w:val="left"/>
      <w:pPr>
        <w:ind w:left="6480" w:hanging="360"/>
      </w:pPr>
      <w:rPr>
        <w:rFonts w:ascii="Wingdings" w:hAnsi="Wingdings" w:hint="default"/>
      </w:rPr>
    </w:lvl>
  </w:abstractNum>
  <w:abstractNum w:abstractNumId="1" w15:restartNumberingAfterBreak="0">
    <w:nsid w:val="018E6354"/>
    <w:multiLevelType w:val="multilevel"/>
    <w:tmpl w:val="FAF8AA7E"/>
    <w:lvl w:ilvl="0">
      <w:start w:val="1"/>
      <w:numFmt w:val="decimal"/>
      <w:lvlText w:val="%1.0"/>
      <w:lvlJc w:val="left"/>
      <w:pPr>
        <w:ind w:left="360" w:hanging="360"/>
      </w:pPr>
      <w:rPr>
        <w:rFonts w:hint="default"/>
      </w:rPr>
    </w:lvl>
    <w:lvl w:ilvl="1">
      <w:start w:val="1"/>
      <w:numFmt w:val="decimal"/>
      <w:lvlText w:val="%1.%2"/>
      <w:lvlJc w:val="left"/>
      <w:pPr>
        <w:ind w:left="1211" w:hanging="360"/>
      </w:pPr>
      <w:rPr>
        <w:rFonts w:hint="default"/>
        <w:color w:val="0070C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37F5ECB"/>
    <w:multiLevelType w:val="hybridMultilevel"/>
    <w:tmpl w:val="A8ECEA8E"/>
    <w:lvl w:ilvl="0" w:tplc="DC8C9B28">
      <w:start w:val="1"/>
      <w:numFmt w:val="lowerLetter"/>
      <w:lvlText w:val="(%1)"/>
      <w:lvlJc w:val="left"/>
      <w:pPr>
        <w:ind w:left="1687"/>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1" w:tplc="F44C9048">
      <w:start w:val="1"/>
      <w:numFmt w:val="lowerLetter"/>
      <w:lvlText w:val="%2"/>
      <w:lvlJc w:val="left"/>
      <w:pPr>
        <w:ind w:left="193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2" w:tplc="843083DE">
      <w:start w:val="1"/>
      <w:numFmt w:val="lowerRoman"/>
      <w:lvlText w:val="%3"/>
      <w:lvlJc w:val="left"/>
      <w:pPr>
        <w:ind w:left="265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3" w:tplc="5F98C546">
      <w:start w:val="1"/>
      <w:numFmt w:val="decimal"/>
      <w:lvlText w:val="%4"/>
      <w:lvlJc w:val="left"/>
      <w:pPr>
        <w:ind w:left="337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4" w:tplc="90D0E28A">
      <w:start w:val="1"/>
      <w:numFmt w:val="lowerLetter"/>
      <w:lvlText w:val="%5"/>
      <w:lvlJc w:val="left"/>
      <w:pPr>
        <w:ind w:left="409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5" w:tplc="694265B6">
      <w:start w:val="1"/>
      <w:numFmt w:val="lowerRoman"/>
      <w:lvlText w:val="%6"/>
      <w:lvlJc w:val="left"/>
      <w:pPr>
        <w:ind w:left="481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6" w:tplc="5A087F56">
      <w:start w:val="1"/>
      <w:numFmt w:val="decimal"/>
      <w:lvlText w:val="%7"/>
      <w:lvlJc w:val="left"/>
      <w:pPr>
        <w:ind w:left="553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7" w:tplc="A9689E64">
      <w:start w:val="1"/>
      <w:numFmt w:val="lowerLetter"/>
      <w:lvlText w:val="%8"/>
      <w:lvlJc w:val="left"/>
      <w:pPr>
        <w:ind w:left="625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lvl w:ilvl="8" w:tplc="0248CA00">
      <w:start w:val="1"/>
      <w:numFmt w:val="lowerRoman"/>
      <w:lvlText w:val="%9"/>
      <w:lvlJc w:val="left"/>
      <w:pPr>
        <w:ind w:left="6972"/>
      </w:pPr>
      <w:rPr>
        <w:rFonts w:ascii="Calibri" w:eastAsia="Calibri" w:hAnsi="Calibri" w:cs="Calibri"/>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197EED"/>
    <w:multiLevelType w:val="hybridMultilevel"/>
    <w:tmpl w:val="17624806"/>
    <w:lvl w:ilvl="0" w:tplc="782CCACC">
      <w:start w:val="1"/>
      <w:numFmt w:val="bullet"/>
      <w:lvlText w:val=""/>
      <w:lvlJc w:val="left"/>
      <w:pPr>
        <w:tabs>
          <w:tab w:val="num" w:pos="1769"/>
        </w:tabs>
        <w:ind w:left="1503" w:hanging="794"/>
      </w:pPr>
      <w:rPr>
        <w:rFonts w:ascii="Symbol" w:hAnsi="Symbol" w:hint="default"/>
        <w:color w:val="0070C0"/>
        <w:sz w:val="24"/>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C053C69"/>
    <w:multiLevelType w:val="multilevel"/>
    <w:tmpl w:val="39A4A818"/>
    <w:lvl w:ilvl="0">
      <w:start w:val="3"/>
      <w:numFmt w:val="decimal"/>
      <w:lvlText w:val="%1.0"/>
      <w:lvlJc w:val="left"/>
      <w:rPr>
        <w:rFonts w:ascii="F37 Bobby" w:hAnsi="F37 Bobby" w:hint="default"/>
        <w:b/>
        <w:i w:val="0"/>
        <w:caps w:val="0"/>
        <w:strike w:val="0"/>
        <w:dstrike w:val="0"/>
        <w:vanish w:val="0"/>
        <w:color w:val="0070C0"/>
        <w:sz w:val="26"/>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bCs w:val="0"/>
        <w:i w:val="0"/>
        <w:color w:val="0070C0"/>
        <w:sz w:val="16"/>
        <w:szCs w:val="16"/>
      </w:rPr>
    </w:lvl>
    <w:lvl w:ilvl="6">
      <w:start w:val="1"/>
      <w:numFmt w:val="bullet"/>
      <w:lvlText w:val=""/>
      <w:lvlJc w:val="left"/>
      <w:pPr>
        <w:ind w:left="1843" w:hanging="425"/>
      </w:pPr>
      <w:rPr>
        <w:rFonts w:ascii="Wingdings" w:hAnsi="Wingdings" w:hint="default"/>
        <w:b w:val="0"/>
        <w:i w:val="0"/>
        <w:color w:val="0070C0"/>
        <w:sz w:val="24"/>
      </w:rPr>
    </w:lvl>
    <w:lvl w:ilvl="7">
      <w:start w:val="1"/>
      <w:numFmt w:val="bullet"/>
      <w:lvlText w:val=""/>
      <w:lvlJc w:val="left"/>
      <w:pPr>
        <w:ind w:left="2268" w:hanging="425"/>
      </w:pPr>
      <w:rPr>
        <w:rFonts w:ascii="Wingdings" w:hAnsi="Wingdings" w:hint="default"/>
        <w:b w:val="0"/>
        <w:i w:val="0"/>
        <w:color w:val="0070C0"/>
        <w:sz w:val="24"/>
      </w:rPr>
    </w:lvl>
    <w:lvl w:ilvl="8">
      <w:start w:val="1"/>
      <w:numFmt w:val="bullet"/>
      <w:lvlText w:val=""/>
      <w:lvlJc w:val="left"/>
      <w:pPr>
        <w:ind w:left="2268" w:hanging="425"/>
      </w:pPr>
      <w:rPr>
        <w:rFonts w:ascii="Wingdings" w:hAnsi="Wingdings" w:hint="default"/>
        <w:b w:val="0"/>
        <w:i w:val="0"/>
        <w:color w:val="0070C0"/>
        <w:sz w:val="24"/>
      </w:rPr>
    </w:lvl>
  </w:abstractNum>
  <w:abstractNum w:abstractNumId="5" w15:restartNumberingAfterBreak="0">
    <w:nsid w:val="10AA73AA"/>
    <w:multiLevelType w:val="multilevel"/>
    <w:tmpl w:val="413E6C42"/>
    <w:lvl w:ilvl="0">
      <w:start w:val="1"/>
      <w:numFmt w:val="decimal"/>
      <w:lvlText w:val="%1.0"/>
      <w:lvlJc w:val="left"/>
      <w:rPr>
        <w:rFonts w:ascii="F37 Bobby" w:hAnsi="F37 Bobby" w:hint="default"/>
        <w:b/>
        <w:i w:val="0"/>
        <w:caps w:val="0"/>
        <w:strike w:val="0"/>
        <w:dstrike w:val="0"/>
        <w:vanish w:val="0"/>
        <w:color w:val="0070C0"/>
        <w:sz w:val="26"/>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6" w15:restartNumberingAfterBreak="0">
    <w:nsid w:val="157D07F2"/>
    <w:multiLevelType w:val="multilevel"/>
    <w:tmpl w:val="74820352"/>
    <w:lvl w:ilvl="0">
      <w:start w:val="1"/>
      <w:numFmt w:val="decimal"/>
      <w:lvlText w:val="%1.0"/>
      <w:lvlJc w:val="left"/>
      <w:rPr>
        <w:rFonts w:ascii="F37 Bobby" w:hAnsi="F37 Bobby" w:hint="default"/>
        <w:b/>
        <w:i w:val="0"/>
        <w:caps w:val="0"/>
        <w:strike w:val="0"/>
        <w:dstrike w:val="0"/>
        <w:vanish w:val="0"/>
        <w:color w:val="0070C0"/>
        <w:sz w:val="26"/>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7" w15:restartNumberingAfterBreak="0">
    <w:nsid w:val="1640448B"/>
    <w:multiLevelType w:val="multilevel"/>
    <w:tmpl w:val="82161BE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o"/>
      <w:lvlJc w:val="left"/>
      <w:pPr>
        <w:tabs>
          <w:tab w:val="num" w:pos="1440"/>
        </w:tabs>
        <w:ind w:left="1440" w:hanging="360"/>
      </w:pPr>
      <w:rPr>
        <w:rFonts w:ascii="Courier New" w:hAnsi="Courier New" w:hint="default"/>
        <w:sz w:val="20"/>
      </w:rPr>
    </w:lvl>
    <w:lvl w:ilvl="3" w:tentative="1">
      <w:start w:val="1"/>
      <w:numFmt w:val="bullet"/>
      <w:lvlText w:val="o"/>
      <w:lvlJc w:val="left"/>
      <w:pPr>
        <w:tabs>
          <w:tab w:val="num" w:pos="2160"/>
        </w:tabs>
        <w:ind w:left="2160" w:hanging="360"/>
      </w:pPr>
      <w:rPr>
        <w:rFonts w:ascii="Courier New" w:hAnsi="Courier New" w:hint="default"/>
        <w:sz w:val="20"/>
      </w:rPr>
    </w:lvl>
    <w:lvl w:ilvl="4" w:tentative="1">
      <w:start w:val="1"/>
      <w:numFmt w:val="bullet"/>
      <w:lvlText w:val="o"/>
      <w:lvlJc w:val="left"/>
      <w:pPr>
        <w:tabs>
          <w:tab w:val="num" w:pos="2880"/>
        </w:tabs>
        <w:ind w:left="2880" w:hanging="360"/>
      </w:pPr>
      <w:rPr>
        <w:rFonts w:ascii="Courier New" w:hAnsi="Courier New" w:hint="default"/>
        <w:sz w:val="20"/>
      </w:rPr>
    </w:lvl>
    <w:lvl w:ilvl="5" w:tentative="1">
      <w:start w:val="1"/>
      <w:numFmt w:val="bullet"/>
      <w:lvlText w:val="o"/>
      <w:lvlJc w:val="left"/>
      <w:pPr>
        <w:tabs>
          <w:tab w:val="num" w:pos="3600"/>
        </w:tabs>
        <w:ind w:left="3600" w:hanging="360"/>
      </w:pPr>
      <w:rPr>
        <w:rFonts w:ascii="Courier New" w:hAnsi="Courier New" w:hint="default"/>
        <w:sz w:val="20"/>
      </w:rPr>
    </w:lvl>
    <w:lvl w:ilvl="6" w:tentative="1">
      <w:start w:val="1"/>
      <w:numFmt w:val="bullet"/>
      <w:lvlText w:val="o"/>
      <w:lvlJc w:val="left"/>
      <w:pPr>
        <w:tabs>
          <w:tab w:val="num" w:pos="4320"/>
        </w:tabs>
        <w:ind w:left="4320" w:hanging="360"/>
      </w:pPr>
      <w:rPr>
        <w:rFonts w:ascii="Courier New" w:hAnsi="Courier New" w:hint="default"/>
        <w:sz w:val="20"/>
      </w:rPr>
    </w:lvl>
    <w:lvl w:ilvl="7" w:tentative="1">
      <w:start w:val="1"/>
      <w:numFmt w:val="bullet"/>
      <w:lvlText w:val="o"/>
      <w:lvlJc w:val="left"/>
      <w:pPr>
        <w:tabs>
          <w:tab w:val="num" w:pos="5040"/>
        </w:tabs>
        <w:ind w:left="5040" w:hanging="360"/>
      </w:pPr>
      <w:rPr>
        <w:rFonts w:ascii="Courier New" w:hAnsi="Courier New" w:hint="default"/>
        <w:sz w:val="20"/>
      </w:rPr>
    </w:lvl>
    <w:lvl w:ilvl="8" w:tentative="1">
      <w:start w:val="1"/>
      <w:numFmt w:val="bullet"/>
      <w:lvlText w:val="o"/>
      <w:lvlJc w:val="left"/>
      <w:pPr>
        <w:tabs>
          <w:tab w:val="num" w:pos="5760"/>
        </w:tabs>
        <w:ind w:left="5760" w:hanging="360"/>
      </w:pPr>
      <w:rPr>
        <w:rFonts w:ascii="Courier New" w:hAnsi="Courier New" w:hint="default"/>
        <w:sz w:val="20"/>
      </w:rPr>
    </w:lvl>
  </w:abstractNum>
  <w:abstractNum w:abstractNumId="8" w15:restartNumberingAfterBreak="0">
    <w:nsid w:val="19F86715"/>
    <w:multiLevelType w:val="multilevel"/>
    <w:tmpl w:val="0340EBE0"/>
    <w:lvl w:ilvl="0">
      <w:start w:val="1"/>
      <w:numFmt w:val="decimal"/>
      <w:lvlText w:val="%1.0"/>
      <w:lvlJc w:val="left"/>
      <w:rPr>
        <w:rFonts w:ascii="F37 Bobby" w:hAnsi="F37 Bobby" w:hint="default"/>
        <w:b/>
        <w:i w:val="0"/>
        <w:caps w:val="0"/>
        <w:strike w:val="0"/>
        <w:dstrike w:val="0"/>
        <w:vanish w:val="0"/>
        <w:color w:val="0070C0"/>
        <w:sz w:val="26"/>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9" w15:restartNumberingAfterBreak="0">
    <w:nsid w:val="1A3BADDE"/>
    <w:multiLevelType w:val="hybridMultilevel"/>
    <w:tmpl w:val="A200772C"/>
    <w:lvl w:ilvl="0" w:tplc="5D92127A">
      <w:start w:val="1"/>
      <w:numFmt w:val="bullet"/>
      <w:lvlText w:val=""/>
      <w:lvlJc w:val="left"/>
      <w:pPr>
        <w:ind w:left="720" w:hanging="360"/>
      </w:pPr>
      <w:rPr>
        <w:rFonts w:ascii="Symbol" w:hAnsi="Symbol" w:hint="default"/>
      </w:rPr>
    </w:lvl>
    <w:lvl w:ilvl="1" w:tplc="172AFE5E">
      <w:start w:val="1"/>
      <w:numFmt w:val="bullet"/>
      <w:lvlText w:val="o"/>
      <w:lvlJc w:val="left"/>
      <w:pPr>
        <w:ind w:left="1440" w:hanging="360"/>
      </w:pPr>
      <w:rPr>
        <w:rFonts w:ascii="Courier New" w:hAnsi="Courier New" w:hint="default"/>
      </w:rPr>
    </w:lvl>
    <w:lvl w:ilvl="2" w:tplc="F3A4905C">
      <w:start w:val="1"/>
      <w:numFmt w:val="bullet"/>
      <w:lvlText w:val=""/>
      <w:lvlJc w:val="left"/>
      <w:pPr>
        <w:ind w:left="2160" w:hanging="360"/>
      </w:pPr>
      <w:rPr>
        <w:rFonts w:ascii="Wingdings" w:hAnsi="Wingdings" w:hint="default"/>
      </w:rPr>
    </w:lvl>
    <w:lvl w:ilvl="3" w:tplc="7E364364">
      <w:start w:val="1"/>
      <w:numFmt w:val="bullet"/>
      <w:lvlText w:val=""/>
      <w:lvlJc w:val="left"/>
      <w:pPr>
        <w:ind w:left="2880" w:hanging="360"/>
      </w:pPr>
      <w:rPr>
        <w:rFonts w:ascii="Symbol" w:hAnsi="Symbol" w:hint="default"/>
      </w:rPr>
    </w:lvl>
    <w:lvl w:ilvl="4" w:tplc="AF34D652">
      <w:start w:val="1"/>
      <w:numFmt w:val="bullet"/>
      <w:lvlText w:val="o"/>
      <w:lvlJc w:val="left"/>
      <w:pPr>
        <w:ind w:left="3600" w:hanging="360"/>
      </w:pPr>
      <w:rPr>
        <w:rFonts w:ascii="Courier New" w:hAnsi="Courier New" w:hint="default"/>
      </w:rPr>
    </w:lvl>
    <w:lvl w:ilvl="5" w:tplc="98AC6DC4">
      <w:start w:val="1"/>
      <w:numFmt w:val="bullet"/>
      <w:lvlText w:val=""/>
      <w:lvlJc w:val="left"/>
      <w:pPr>
        <w:ind w:left="4320" w:hanging="360"/>
      </w:pPr>
      <w:rPr>
        <w:rFonts w:ascii="Wingdings" w:hAnsi="Wingdings" w:hint="default"/>
      </w:rPr>
    </w:lvl>
    <w:lvl w:ilvl="6" w:tplc="8F0EABCA">
      <w:start w:val="1"/>
      <w:numFmt w:val="bullet"/>
      <w:lvlText w:val=""/>
      <w:lvlJc w:val="left"/>
      <w:pPr>
        <w:ind w:left="5040" w:hanging="360"/>
      </w:pPr>
      <w:rPr>
        <w:rFonts w:ascii="Symbol" w:hAnsi="Symbol" w:hint="default"/>
      </w:rPr>
    </w:lvl>
    <w:lvl w:ilvl="7" w:tplc="1802752A">
      <w:start w:val="1"/>
      <w:numFmt w:val="bullet"/>
      <w:lvlText w:val="o"/>
      <w:lvlJc w:val="left"/>
      <w:pPr>
        <w:ind w:left="5760" w:hanging="360"/>
      </w:pPr>
      <w:rPr>
        <w:rFonts w:ascii="Courier New" w:hAnsi="Courier New" w:hint="default"/>
      </w:rPr>
    </w:lvl>
    <w:lvl w:ilvl="8" w:tplc="31109380">
      <w:start w:val="1"/>
      <w:numFmt w:val="bullet"/>
      <w:lvlText w:val=""/>
      <w:lvlJc w:val="left"/>
      <w:pPr>
        <w:ind w:left="6480" w:hanging="360"/>
      </w:pPr>
      <w:rPr>
        <w:rFonts w:ascii="Wingdings" w:hAnsi="Wingdings" w:hint="default"/>
      </w:rPr>
    </w:lvl>
  </w:abstractNum>
  <w:abstractNum w:abstractNumId="10" w15:restartNumberingAfterBreak="0">
    <w:nsid w:val="1EF55897"/>
    <w:multiLevelType w:val="hybridMultilevel"/>
    <w:tmpl w:val="6A3617FA"/>
    <w:lvl w:ilvl="0" w:tplc="5024CC4C">
      <w:start w:val="1"/>
      <w:numFmt w:val="decimal"/>
      <w:lvlText w:val="%1."/>
      <w:lvlJc w:val="left"/>
      <w:pPr>
        <w:ind w:left="710"/>
      </w:pPr>
      <w:rPr>
        <w:rFonts w:ascii="Calibri" w:eastAsia="Calibri" w:hAnsi="Calibri" w:cs="Calibri" w:hint="default"/>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0CB41BA"/>
    <w:multiLevelType w:val="hybridMultilevel"/>
    <w:tmpl w:val="CA407B50"/>
    <w:lvl w:ilvl="0" w:tplc="8104D3CE">
      <w:start w:val="1"/>
      <w:numFmt w:val="bullet"/>
      <w:lvlText w:val=""/>
      <w:lvlJc w:val="left"/>
      <w:rPr>
        <w:rFonts w:ascii="Symbol" w:hAnsi="Symbol" w:hint="default"/>
        <w:b/>
        <w:i w:val="0"/>
        <w:caps w:val="0"/>
        <w:strike w:val="0"/>
        <w:dstrike w:val="0"/>
        <w:vanish w:val="0"/>
        <w:color w:val="0070C0"/>
        <w:w w:val="61"/>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9D4121"/>
    <w:multiLevelType w:val="multilevel"/>
    <w:tmpl w:val="E59424BA"/>
    <w:lvl w:ilvl="0">
      <w:start w:val="1"/>
      <w:numFmt w:val="decimal"/>
      <w:lvlText w:val="%1.0"/>
      <w:lvlJc w:val="left"/>
      <w:rPr>
        <w:rFonts w:ascii="F37 Bobby" w:hAnsi="F37 Bobby" w:hint="default"/>
        <w:b/>
        <w:i w:val="0"/>
        <w:caps w:val="0"/>
        <w:strike w:val="0"/>
        <w:dstrike w:val="0"/>
        <w:vanish w:val="0"/>
        <w:color w:val="0070C0"/>
        <w:sz w:val="26"/>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13" w15:restartNumberingAfterBreak="0">
    <w:nsid w:val="2EE23F4F"/>
    <w:multiLevelType w:val="hybridMultilevel"/>
    <w:tmpl w:val="D488FF7A"/>
    <w:lvl w:ilvl="0" w:tplc="74683F48">
      <w:start w:val="1"/>
      <w:numFmt w:val="bullet"/>
      <w:lvlText w:val="•"/>
      <w:lvlJc w:val="left"/>
      <w:pPr>
        <w:ind w:left="24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D27036">
      <w:start w:val="1"/>
      <w:numFmt w:val="bullet"/>
      <w:lvlText w:val="o"/>
      <w:lvlJc w:val="left"/>
      <w:pPr>
        <w:ind w:left="29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3657FA">
      <w:start w:val="1"/>
      <w:numFmt w:val="bullet"/>
      <w:lvlText w:val="▪"/>
      <w:lvlJc w:val="left"/>
      <w:pPr>
        <w:ind w:left="36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66AAB4">
      <w:start w:val="1"/>
      <w:numFmt w:val="bullet"/>
      <w:lvlText w:val="•"/>
      <w:lvlJc w:val="left"/>
      <w:pPr>
        <w:ind w:left="43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CCB9C8">
      <w:start w:val="1"/>
      <w:numFmt w:val="bullet"/>
      <w:lvlText w:val="o"/>
      <w:lvlJc w:val="left"/>
      <w:pPr>
        <w:ind w:left="50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4055B4">
      <w:start w:val="1"/>
      <w:numFmt w:val="bullet"/>
      <w:lvlText w:val="▪"/>
      <w:lvlJc w:val="left"/>
      <w:pPr>
        <w:ind w:left="58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0C4E78">
      <w:start w:val="1"/>
      <w:numFmt w:val="bullet"/>
      <w:lvlText w:val="•"/>
      <w:lvlJc w:val="left"/>
      <w:pPr>
        <w:ind w:left="6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0CAA8E4">
      <w:start w:val="1"/>
      <w:numFmt w:val="bullet"/>
      <w:lvlText w:val="o"/>
      <w:lvlJc w:val="left"/>
      <w:pPr>
        <w:ind w:left="7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62BEEA">
      <w:start w:val="1"/>
      <w:numFmt w:val="bullet"/>
      <w:lvlText w:val="▪"/>
      <w:lvlJc w:val="left"/>
      <w:pPr>
        <w:ind w:left="79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F9C3A8C"/>
    <w:multiLevelType w:val="multilevel"/>
    <w:tmpl w:val="B7A859F8"/>
    <w:lvl w:ilvl="0">
      <w:start w:val="1"/>
      <w:numFmt w:val="decimal"/>
      <w:lvlText w:val="%1.0"/>
      <w:lvlJc w:val="left"/>
      <w:pPr>
        <w:ind w:left="851" w:hanging="851"/>
      </w:pPr>
      <w:rPr>
        <w:rFonts w:ascii="F37 Bobby Bold" w:hAnsi="F37 Bobby Bold" w:hint="default"/>
        <w:b/>
        <w:i w:val="0"/>
        <w:caps w:val="0"/>
        <w:strike w:val="0"/>
        <w:dstrike w:val="0"/>
        <w:vanish w:val="0"/>
        <w:color w:val="0070C0"/>
        <w:sz w:val="24"/>
        <w:szCs w:val="18"/>
        <w:vertAlign w:val="baseline"/>
      </w:rPr>
    </w:lvl>
    <w:lvl w:ilvl="1">
      <w:start w:val="1"/>
      <w:numFmt w:val="decimal"/>
      <w:lvlText w:val="%1.%2"/>
      <w:lvlJc w:val="left"/>
      <w:pPr>
        <w:ind w:left="851" w:hanging="851"/>
      </w:pPr>
      <w:rPr>
        <w:rFonts w:ascii="F37 Bobby" w:hAnsi="F37 Bobby" w:hint="default"/>
        <w:b w:val="0"/>
        <w:i w:val="0"/>
        <w:color w:val="0070C0"/>
        <w:sz w:val="24"/>
        <w:u w:val="none"/>
      </w:rPr>
    </w:lvl>
    <w:lvl w:ilvl="2">
      <w:start w:val="1"/>
      <w:numFmt w:val="decimal"/>
      <w:lvlText w:val="%1.%2.%3"/>
      <w:lvlJc w:val="left"/>
      <w:pPr>
        <w:ind w:left="851" w:hanging="851"/>
      </w:pPr>
      <w:rPr>
        <w:rFonts w:ascii="F37 Bobby" w:hAnsi="F37 Bobby" w:hint="default"/>
        <w:b w:val="0"/>
        <w:i w:val="0"/>
        <w:color w:val="0070C0"/>
        <w:sz w:val="24"/>
        <w:u w:val="none" w:color="FFFFFF"/>
      </w:rPr>
    </w:lvl>
    <w:lvl w:ilvl="3">
      <w:start w:val="1"/>
      <w:numFmt w:val="lowerLetter"/>
      <w:lvlText w:val="%4)"/>
      <w:lvlJc w:val="left"/>
      <w:pPr>
        <w:ind w:left="1276" w:hanging="425"/>
      </w:pPr>
      <w:rPr>
        <w:rFonts w:ascii="F37 Bobby" w:hAnsi="F37 Bobby" w:hint="default"/>
        <w:b w:val="0"/>
        <w:i w:val="0"/>
        <w:color w:val="0070C0"/>
        <w:sz w:val="24"/>
      </w:rPr>
    </w:lvl>
    <w:lvl w:ilvl="4">
      <w:start w:val="1"/>
      <w:numFmt w:val="lowerRoman"/>
      <w:lvlText w:val="%5)"/>
      <w:lvlJc w:val="left"/>
      <w:pPr>
        <w:ind w:left="1276" w:hanging="425"/>
      </w:pPr>
      <w:rPr>
        <w:rFonts w:ascii="F37 Bobby" w:hAnsi="F37 Bobby" w:hint="default"/>
        <w:b w:val="0"/>
        <w:i w:val="0"/>
        <w:color w:val="0070C0"/>
        <w:sz w:val="24"/>
      </w:rPr>
    </w:lvl>
    <w:lvl w:ilvl="5">
      <w:start w:val="1"/>
      <w:numFmt w:val="bullet"/>
      <w:lvlText w:val=""/>
      <w:lvlJc w:val="left"/>
      <w:pPr>
        <w:ind w:left="1276" w:hanging="425"/>
      </w:pPr>
      <w:rPr>
        <w:rFonts w:ascii="Wingdings" w:hAnsi="Wingdings" w:hint="default"/>
        <w:b w:val="0"/>
        <w:i w:val="0"/>
        <w:color w:val="0070C0"/>
        <w:sz w:val="22"/>
      </w:rPr>
    </w:lvl>
    <w:lvl w:ilvl="6">
      <w:start w:val="1"/>
      <w:numFmt w:val="bullet"/>
      <w:lvlText w:val=""/>
      <w:lvlJc w:val="left"/>
      <w:pPr>
        <w:ind w:left="1276" w:hanging="425"/>
      </w:pPr>
      <w:rPr>
        <w:rFonts w:ascii="Wingdings" w:hAnsi="Wingdings" w:hint="default"/>
        <w:b w:val="0"/>
        <w:i w:val="0"/>
        <w:color w:val="0070C0"/>
        <w:sz w:val="22"/>
      </w:rPr>
    </w:lvl>
    <w:lvl w:ilvl="7">
      <w:start w:val="1"/>
      <w:numFmt w:val="bullet"/>
      <w:lvlText w:val=""/>
      <w:lvlJc w:val="left"/>
      <w:pPr>
        <w:ind w:left="1276" w:hanging="425"/>
      </w:pPr>
      <w:rPr>
        <w:rFonts w:ascii="Wingdings" w:hAnsi="Wingdings" w:hint="default"/>
        <w:b w:val="0"/>
        <w:i w:val="0"/>
        <w:color w:val="0070C0"/>
        <w:sz w:val="22"/>
      </w:rPr>
    </w:lvl>
    <w:lvl w:ilvl="8">
      <w:start w:val="1"/>
      <w:numFmt w:val="bullet"/>
      <w:lvlText w:val=""/>
      <w:lvlJc w:val="left"/>
      <w:pPr>
        <w:ind w:left="1276" w:hanging="425"/>
      </w:pPr>
      <w:rPr>
        <w:rFonts w:ascii="Wingdings" w:hAnsi="Wingdings" w:hint="default"/>
        <w:b w:val="0"/>
        <w:i w:val="0"/>
        <w:color w:val="0070C0"/>
        <w:sz w:val="22"/>
      </w:rPr>
    </w:lvl>
  </w:abstractNum>
  <w:abstractNum w:abstractNumId="15" w15:restartNumberingAfterBreak="0">
    <w:nsid w:val="37F0413E"/>
    <w:multiLevelType w:val="multilevel"/>
    <w:tmpl w:val="2CE8216C"/>
    <w:lvl w:ilvl="0">
      <w:start w:val="1"/>
      <w:numFmt w:val="decimal"/>
      <w:lvlText w:val="%1.0"/>
      <w:lvlJc w:val="left"/>
      <w:rPr>
        <w:rFonts w:ascii="F37 Bobby" w:hAnsi="F37 Bobby" w:hint="default"/>
        <w:b/>
        <w:i w:val="0"/>
        <w:caps w:val="0"/>
        <w:strike w:val="0"/>
        <w:dstrike w:val="0"/>
        <w:vanish w:val="0"/>
        <w:color w:val="0070C0"/>
        <w:sz w:val="26"/>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16" w15:restartNumberingAfterBreak="0">
    <w:nsid w:val="3DE66E74"/>
    <w:multiLevelType w:val="hybridMultilevel"/>
    <w:tmpl w:val="72DE1844"/>
    <w:lvl w:ilvl="0" w:tplc="7D9AF6FC">
      <w:start w:val="1"/>
      <w:numFmt w:val="bullet"/>
      <w:lvlText w:val=""/>
      <w:lvlJc w:val="left"/>
      <w:pPr>
        <w:ind w:left="720" w:hanging="360"/>
      </w:pPr>
      <w:rPr>
        <w:rFonts w:ascii="Symbol" w:hAnsi="Symbol" w:hint="default"/>
        <w:color w:val="548DD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FA2D31"/>
    <w:multiLevelType w:val="multilevel"/>
    <w:tmpl w:val="B7A859F8"/>
    <w:lvl w:ilvl="0">
      <w:start w:val="1"/>
      <w:numFmt w:val="decimal"/>
      <w:lvlText w:val="%1.0"/>
      <w:lvlJc w:val="left"/>
      <w:pPr>
        <w:ind w:left="851" w:hanging="851"/>
      </w:pPr>
      <w:rPr>
        <w:rFonts w:ascii="F37 Bobby Bold" w:hAnsi="F37 Bobby Bold" w:hint="default"/>
        <w:b/>
        <w:i w:val="0"/>
        <w:caps w:val="0"/>
        <w:strike w:val="0"/>
        <w:dstrike w:val="0"/>
        <w:vanish w:val="0"/>
        <w:color w:val="0070C0"/>
        <w:sz w:val="24"/>
        <w:szCs w:val="18"/>
        <w:vertAlign w:val="baseline"/>
      </w:rPr>
    </w:lvl>
    <w:lvl w:ilvl="1">
      <w:start w:val="1"/>
      <w:numFmt w:val="decimal"/>
      <w:lvlText w:val="%1.%2"/>
      <w:lvlJc w:val="left"/>
      <w:pPr>
        <w:ind w:left="851" w:hanging="851"/>
      </w:pPr>
      <w:rPr>
        <w:rFonts w:ascii="F37 Bobby" w:hAnsi="F37 Bobby" w:hint="default"/>
        <w:b w:val="0"/>
        <w:i w:val="0"/>
        <w:color w:val="0070C0"/>
        <w:sz w:val="24"/>
        <w:u w:val="none"/>
      </w:rPr>
    </w:lvl>
    <w:lvl w:ilvl="2">
      <w:start w:val="1"/>
      <w:numFmt w:val="decimal"/>
      <w:lvlText w:val="%1.%2.%3"/>
      <w:lvlJc w:val="left"/>
      <w:pPr>
        <w:ind w:left="851" w:hanging="851"/>
      </w:pPr>
      <w:rPr>
        <w:rFonts w:ascii="F37 Bobby" w:hAnsi="F37 Bobby" w:hint="default"/>
        <w:b w:val="0"/>
        <w:i w:val="0"/>
        <w:color w:val="0070C0"/>
        <w:sz w:val="24"/>
        <w:u w:val="none" w:color="FFFFFF"/>
      </w:rPr>
    </w:lvl>
    <w:lvl w:ilvl="3">
      <w:start w:val="1"/>
      <w:numFmt w:val="lowerLetter"/>
      <w:lvlText w:val="%4)"/>
      <w:lvlJc w:val="left"/>
      <w:pPr>
        <w:ind w:left="1276" w:hanging="425"/>
      </w:pPr>
      <w:rPr>
        <w:rFonts w:ascii="F37 Bobby" w:hAnsi="F37 Bobby" w:hint="default"/>
        <w:b w:val="0"/>
        <w:i w:val="0"/>
        <w:color w:val="0070C0"/>
        <w:sz w:val="24"/>
      </w:rPr>
    </w:lvl>
    <w:lvl w:ilvl="4">
      <w:start w:val="1"/>
      <w:numFmt w:val="lowerRoman"/>
      <w:lvlText w:val="%5)"/>
      <w:lvlJc w:val="left"/>
      <w:pPr>
        <w:ind w:left="1276" w:hanging="425"/>
      </w:pPr>
      <w:rPr>
        <w:rFonts w:ascii="F37 Bobby" w:hAnsi="F37 Bobby" w:hint="default"/>
        <w:b w:val="0"/>
        <w:i w:val="0"/>
        <w:color w:val="0070C0"/>
        <w:sz w:val="24"/>
      </w:rPr>
    </w:lvl>
    <w:lvl w:ilvl="5">
      <w:start w:val="1"/>
      <w:numFmt w:val="bullet"/>
      <w:lvlText w:val=""/>
      <w:lvlJc w:val="left"/>
      <w:pPr>
        <w:ind w:left="1276" w:hanging="425"/>
      </w:pPr>
      <w:rPr>
        <w:rFonts w:ascii="Wingdings" w:hAnsi="Wingdings" w:hint="default"/>
        <w:b w:val="0"/>
        <w:i w:val="0"/>
        <w:color w:val="0070C0"/>
        <w:sz w:val="22"/>
      </w:rPr>
    </w:lvl>
    <w:lvl w:ilvl="6">
      <w:start w:val="1"/>
      <w:numFmt w:val="bullet"/>
      <w:lvlText w:val=""/>
      <w:lvlJc w:val="left"/>
      <w:pPr>
        <w:ind w:left="1276" w:hanging="425"/>
      </w:pPr>
      <w:rPr>
        <w:rFonts w:ascii="Wingdings" w:hAnsi="Wingdings" w:hint="default"/>
        <w:b w:val="0"/>
        <w:i w:val="0"/>
        <w:color w:val="0070C0"/>
        <w:sz w:val="22"/>
      </w:rPr>
    </w:lvl>
    <w:lvl w:ilvl="7">
      <w:start w:val="1"/>
      <w:numFmt w:val="bullet"/>
      <w:lvlText w:val=""/>
      <w:lvlJc w:val="left"/>
      <w:pPr>
        <w:ind w:left="1276" w:hanging="425"/>
      </w:pPr>
      <w:rPr>
        <w:rFonts w:ascii="Wingdings" w:hAnsi="Wingdings" w:hint="default"/>
        <w:b w:val="0"/>
        <w:i w:val="0"/>
        <w:color w:val="0070C0"/>
        <w:sz w:val="22"/>
      </w:rPr>
    </w:lvl>
    <w:lvl w:ilvl="8">
      <w:start w:val="1"/>
      <w:numFmt w:val="bullet"/>
      <w:lvlText w:val=""/>
      <w:lvlJc w:val="left"/>
      <w:pPr>
        <w:ind w:left="1276" w:hanging="425"/>
      </w:pPr>
      <w:rPr>
        <w:rFonts w:ascii="Wingdings" w:hAnsi="Wingdings" w:hint="default"/>
        <w:b w:val="0"/>
        <w:i w:val="0"/>
        <w:color w:val="0070C0"/>
        <w:sz w:val="22"/>
      </w:rPr>
    </w:lvl>
  </w:abstractNum>
  <w:abstractNum w:abstractNumId="18" w15:restartNumberingAfterBreak="0">
    <w:nsid w:val="4B165510"/>
    <w:multiLevelType w:val="multilevel"/>
    <w:tmpl w:val="A404BF04"/>
    <w:lvl w:ilvl="0">
      <w:start w:val="1"/>
      <w:numFmt w:val="decimal"/>
      <w:lvlText w:val="%1.0"/>
      <w:lvlJc w:val="left"/>
      <w:rPr>
        <w:rFonts w:ascii="F37 Bobby" w:hAnsi="F37 Bobby" w:hint="default"/>
        <w:b/>
        <w:i w:val="0"/>
        <w:caps w:val="0"/>
        <w:strike w:val="0"/>
        <w:dstrike w:val="0"/>
        <w:vanish w:val="0"/>
        <w:color w:val="0070C0"/>
        <w:sz w:val="26"/>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3.%2.%1"/>
      <w:lvlJc w:val="left"/>
      <w:pPr>
        <w:ind w:left="992" w:hanging="992"/>
      </w:pPr>
      <w:rPr>
        <w:rFonts w:ascii="F37 Bobby" w:hAnsi="F37 Bobby" w:hint="default"/>
        <w:b w:val="0"/>
        <w:i w:val="0"/>
        <w:color w:val="0070C0"/>
        <w:sz w:val="24"/>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bCs w:val="0"/>
        <w:i w:val="0"/>
        <w:color w:val="0070C0"/>
        <w:sz w:val="20"/>
        <w:szCs w:val="16"/>
      </w:rPr>
    </w:lvl>
    <w:lvl w:ilvl="6">
      <w:start w:val="1"/>
      <w:numFmt w:val="bullet"/>
      <w:lvlText w:val=""/>
      <w:lvlJc w:val="left"/>
      <w:pPr>
        <w:ind w:left="1843" w:hanging="425"/>
      </w:pPr>
      <w:rPr>
        <w:rFonts w:ascii="Wingdings" w:hAnsi="Wingdings" w:hint="default"/>
        <w:b w:val="0"/>
        <w:i w:val="0"/>
        <w:color w:val="0070C0"/>
        <w:sz w:val="24"/>
      </w:rPr>
    </w:lvl>
    <w:lvl w:ilvl="7">
      <w:start w:val="1"/>
      <w:numFmt w:val="bullet"/>
      <w:lvlText w:val=""/>
      <w:lvlJc w:val="left"/>
      <w:pPr>
        <w:ind w:left="2268" w:hanging="425"/>
      </w:pPr>
      <w:rPr>
        <w:rFonts w:ascii="Wingdings" w:hAnsi="Wingdings" w:hint="default"/>
        <w:b w:val="0"/>
        <w:i w:val="0"/>
        <w:color w:val="0070C0"/>
        <w:sz w:val="24"/>
      </w:rPr>
    </w:lvl>
    <w:lvl w:ilvl="8">
      <w:start w:val="1"/>
      <w:numFmt w:val="bullet"/>
      <w:lvlText w:val=""/>
      <w:lvlJc w:val="left"/>
      <w:pPr>
        <w:ind w:left="2268" w:hanging="425"/>
      </w:pPr>
      <w:rPr>
        <w:rFonts w:ascii="Wingdings" w:hAnsi="Wingdings" w:hint="default"/>
        <w:b w:val="0"/>
        <w:i w:val="0"/>
        <w:color w:val="0070C0"/>
        <w:sz w:val="24"/>
      </w:rPr>
    </w:lvl>
  </w:abstractNum>
  <w:abstractNum w:abstractNumId="19" w15:restartNumberingAfterBreak="0">
    <w:nsid w:val="51A14DE2"/>
    <w:multiLevelType w:val="multilevel"/>
    <w:tmpl w:val="2CE8216C"/>
    <w:lvl w:ilvl="0">
      <w:start w:val="1"/>
      <w:numFmt w:val="decimal"/>
      <w:lvlText w:val="%1.0"/>
      <w:lvlJc w:val="left"/>
      <w:rPr>
        <w:rFonts w:ascii="F37 Bobby" w:hAnsi="F37 Bobby" w:hint="default"/>
        <w:b/>
        <w:i w:val="0"/>
        <w:caps w:val="0"/>
        <w:strike w:val="0"/>
        <w:dstrike w:val="0"/>
        <w:vanish w:val="0"/>
        <w:color w:val="0070C0"/>
        <w:sz w:val="26"/>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20" w15:restartNumberingAfterBreak="0">
    <w:nsid w:val="57094D75"/>
    <w:multiLevelType w:val="hybridMultilevel"/>
    <w:tmpl w:val="DD3AAFC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577145D1"/>
    <w:multiLevelType w:val="multilevel"/>
    <w:tmpl w:val="2CE8216C"/>
    <w:lvl w:ilvl="0">
      <w:start w:val="1"/>
      <w:numFmt w:val="decimal"/>
      <w:lvlText w:val="%1.0"/>
      <w:lvlJc w:val="left"/>
      <w:rPr>
        <w:rFonts w:ascii="F37 Bobby" w:hAnsi="F37 Bobby" w:hint="default"/>
        <w:b/>
        <w:i w:val="0"/>
        <w:caps w:val="0"/>
        <w:strike w:val="0"/>
        <w:dstrike w:val="0"/>
        <w:vanish w:val="0"/>
        <w:color w:val="0070C0"/>
        <w:sz w:val="26"/>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bCs w:val="0"/>
        <w:i w:val="0"/>
        <w:color w:val="0070C0"/>
        <w:sz w:val="22"/>
        <w:szCs w:val="16"/>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22" w15:restartNumberingAfterBreak="0">
    <w:nsid w:val="580A3480"/>
    <w:multiLevelType w:val="multilevel"/>
    <w:tmpl w:val="E1AAFD16"/>
    <w:lvl w:ilvl="0">
      <w:start w:val="1"/>
      <w:numFmt w:val="decimal"/>
      <w:lvlText w:val="%1.0"/>
      <w:lvlJc w:val="left"/>
      <w:rPr>
        <w:rFonts w:ascii="F37 Bobby" w:hAnsi="F37 Bobby" w:hint="default"/>
        <w:b/>
        <w:i w:val="0"/>
        <w:caps w:val="0"/>
        <w:strike w:val="0"/>
        <w:dstrike w:val="0"/>
        <w:vanish w:val="0"/>
        <w:color w:val="0070C0"/>
        <w:sz w:val="26"/>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23" w15:restartNumberingAfterBreak="0">
    <w:nsid w:val="592349C9"/>
    <w:multiLevelType w:val="multilevel"/>
    <w:tmpl w:val="5A9EF9F4"/>
    <w:lvl w:ilvl="0">
      <w:start w:val="1"/>
      <w:numFmt w:val="decimal"/>
      <w:lvlText w:val="%1.0"/>
      <w:lvlJc w:val="left"/>
      <w:rPr>
        <w:rFonts w:ascii="F37 Bobby" w:hAnsi="F37 Bobby" w:hint="default"/>
        <w:b/>
        <w:i w:val="0"/>
        <w:caps w:val="0"/>
        <w:strike w:val="0"/>
        <w:dstrike w:val="0"/>
        <w:vanish w:val="0"/>
        <w:color w:val="0070C0"/>
        <w:sz w:val="26"/>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bCs w:val="0"/>
        <w:i w:val="0"/>
        <w:color w:val="0070C0"/>
        <w:sz w:val="16"/>
        <w:szCs w:val="16"/>
      </w:rPr>
    </w:lvl>
    <w:lvl w:ilvl="6">
      <w:start w:val="1"/>
      <w:numFmt w:val="bullet"/>
      <w:lvlText w:val=""/>
      <w:lvlJc w:val="left"/>
      <w:pPr>
        <w:ind w:left="1843" w:hanging="425"/>
      </w:pPr>
      <w:rPr>
        <w:rFonts w:ascii="Wingdings" w:hAnsi="Wingdings" w:hint="default"/>
        <w:b w:val="0"/>
        <w:i w:val="0"/>
        <w:color w:val="0070C0"/>
        <w:sz w:val="24"/>
      </w:rPr>
    </w:lvl>
    <w:lvl w:ilvl="7">
      <w:start w:val="1"/>
      <w:numFmt w:val="bullet"/>
      <w:lvlText w:val=""/>
      <w:lvlJc w:val="left"/>
      <w:pPr>
        <w:ind w:left="2268" w:hanging="425"/>
      </w:pPr>
      <w:rPr>
        <w:rFonts w:ascii="Wingdings" w:hAnsi="Wingdings" w:hint="default"/>
        <w:b w:val="0"/>
        <w:i w:val="0"/>
        <w:color w:val="0070C0"/>
        <w:sz w:val="24"/>
      </w:rPr>
    </w:lvl>
    <w:lvl w:ilvl="8">
      <w:start w:val="1"/>
      <w:numFmt w:val="bullet"/>
      <w:lvlText w:val=""/>
      <w:lvlJc w:val="left"/>
      <w:pPr>
        <w:ind w:left="2268" w:hanging="425"/>
      </w:pPr>
      <w:rPr>
        <w:rFonts w:ascii="Wingdings" w:hAnsi="Wingdings" w:hint="default"/>
        <w:b w:val="0"/>
        <w:i w:val="0"/>
        <w:color w:val="0070C0"/>
        <w:sz w:val="24"/>
      </w:rPr>
    </w:lvl>
  </w:abstractNum>
  <w:abstractNum w:abstractNumId="24" w15:restartNumberingAfterBreak="0">
    <w:nsid w:val="59FF4CB3"/>
    <w:multiLevelType w:val="multilevel"/>
    <w:tmpl w:val="626AEBEE"/>
    <w:lvl w:ilvl="0">
      <w:start w:val="1"/>
      <w:numFmt w:val="decimal"/>
      <w:lvlText w:val="%1.0"/>
      <w:lvlJc w:val="left"/>
      <w:rPr>
        <w:rFonts w:ascii="F37 Bobby" w:hAnsi="F37 Bobby" w:hint="default"/>
        <w:b/>
        <w:i w:val="0"/>
        <w:caps w:val="0"/>
        <w:strike w:val="0"/>
        <w:dstrike w:val="0"/>
        <w:vanish w:val="0"/>
        <w:color w:val="0070C0"/>
        <w:sz w:val="26"/>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bCs w:val="0"/>
        <w:i w:val="0"/>
        <w:color w:val="0070C0"/>
        <w:sz w:val="16"/>
        <w:szCs w:val="16"/>
      </w:rPr>
    </w:lvl>
    <w:lvl w:ilvl="6">
      <w:start w:val="1"/>
      <w:numFmt w:val="bullet"/>
      <w:lvlText w:val=""/>
      <w:lvlJc w:val="left"/>
      <w:pPr>
        <w:ind w:left="1843" w:hanging="425"/>
      </w:pPr>
      <w:rPr>
        <w:rFonts w:ascii="Wingdings" w:hAnsi="Wingdings" w:hint="default"/>
        <w:b w:val="0"/>
        <w:i w:val="0"/>
        <w:color w:val="0070C0"/>
        <w:sz w:val="24"/>
      </w:rPr>
    </w:lvl>
    <w:lvl w:ilvl="7">
      <w:start w:val="1"/>
      <w:numFmt w:val="bullet"/>
      <w:lvlText w:val=""/>
      <w:lvlJc w:val="left"/>
      <w:pPr>
        <w:ind w:left="2268" w:hanging="425"/>
      </w:pPr>
      <w:rPr>
        <w:rFonts w:ascii="Wingdings" w:hAnsi="Wingdings" w:hint="default"/>
        <w:b w:val="0"/>
        <w:i w:val="0"/>
        <w:color w:val="0070C0"/>
        <w:sz w:val="24"/>
      </w:rPr>
    </w:lvl>
    <w:lvl w:ilvl="8">
      <w:start w:val="1"/>
      <w:numFmt w:val="bullet"/>
      <w:lvlText w:val=""/>
      <w:lvlJc w:val="left"/>
      <w:pPr>
        <w:ind w:left="2268" w:hanging="425"/>
      </w:pPr>
      <w:rPr>
        <w:rFonts w:ascii="Wingdings" w:hAnsi="Wingdings" w:hint="default"/>
        <w:b w:val="0"/>
        <w:i w:val="0"/>
        <w:color w:val="0070C0"/>
        <w:sz w:val="24"/>
      </w:rPr>
    </w:lvl>
  </w:abstractNum>
  <w:abstractNum w:abstractNumId="25" w15:restartNumberingAfterBreak="0">
    <w:nsid w:val="5CA1689A"/>
    <w:multiLevelType w:val="multilevel"/>
    <w:tmpl w:val="CE0C1A3C"/>
    <w:lvl w:ilvl="0">
      <w:start w:val="1"/>
      <w:numFmt w:val="decimal"/>
      <w:lvlText w:val="%1.0"/>
      <w:lvlJc w:val="left"/>
      <w:rPr>
        <w:rFonts w:ascii="F37 Bobby" w:hAnsi="F37 Bobby" w:hint="default"/>
        <w:b/>
        <w:i w:val="0"/>
        <w:caps w:val="0"/>
        <w:strike w:val="0"/>
        <w:dstrike w:val="0"/>
        <w:vanish w:val="0"/>
        <w:color w:val="0070C0"/>
        <w:sz w:val="26"/>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bCs w:val="0"/>
        <w:i w:val="0"/>
        <w:color w:val="0070C0"/>
        <w:sz w:val="20"/>
        <w:szCs w:val="16"/>
      </w:rPr>
    </w:lvl>
    <w:lvl w:ilvl="6">
      <w:start w:val="1"/>
      <w:numFmt w:val="bullet"/>
      <w:lvlText w:val=""/>
      <w:lvlJc w:val="left"/>
      <w:pPr>
        <w:ind w:left="1843" w:hanging="425"/>
      </w:pPr>
      <w:rPr>
        <w:rFonts w:ascii="Wingdings" w:hAnsi="Wingdings" w:hint="default"/>
        <w:b w:val="0"/>
        <w:i w:val="0"/>
        <w:color w:val="0070C0"/>
        <w:sz w:val="24"/>
      </w:rPr>
    </w:lvl>
    <w:lvl w:ilvl="7">
      <w:start w:val="1"/>
      <w:numFmt w:val="bullet"/>
      <w:lvlText w:val=""/>
      <w:lvlJc w:val="left"/>
      <w:pPr>
        <w:ind w:left="2268" w:hanging="425"/>
      </w:pPr>
      <w:rPr>
        <w:rFonts w:ascii="Wingdings" w:hAnsi="Wingdings" w:hint="default"/>
        <w:b w:val="0"/>
        <w:i w:val="0"/>
        <w:color w:val="0070C0"/>
        <w:sz w:val="24"/>
      </w:rPr>
    </w:lvl>
    <w:lvl w:ilvl="8">
      <w:start w:val="1"/>
      <w:numFmt w:val="bullet"/>
      <w:lvlText w:val=""/>
      <w:lvlJc w:val="left"/>
      <w:pPr>
        <w:ind w:left="2268" w:hanging="425"/>
      </w:pPr>
      <w:rPr>
        <w:rFonts w:ascii="Wingdings" w:hAnsi="Wingdings" w:hint="default"/>
        <w:b w:val="0"/>
        <w:i w:val="0"/>
        <w:color w:val="0070C0"/>
        <w:sz w:val="24"/>
      </w:rPr>
    </w:lvl>
  </w:abstractNum>
  <w:abstractNum w:abstractNumId="26" w15:restartNumberingAfterBreak="0">
    <w:nsid w:val="5E5E0691"/>
    <w:multiLevelType w:val="multilevel"/>
    <w:tmpl w:val="E59424BA"/>
    <w:lvl w:ilvl="0">
      <w:start w:val="1"/>
      <w:numFmt w:val="decimal"/>
      <w:lvlText w:val="%1.0"/>
      <w:lvlJc w:val="left"/>
      <w:rPr>
        <w:rFonts w:ascii="F37 Bobby" w:hAnsi="F37 Bobby" w:hint="default"/>
        <w:b/>
        <w:i w:val="0"/>
        <w:caps w:val="0"/>
        <w:strike w:val="0"/>
        <w:dstrike w:val="0"/>
        <w:vanish w:val="0"/>
        <w:color w:val="0070C0"/>
        <w:sz w:val="26"/>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27" w15:restartNumberingAfterBreak="0">
    <w:nsid w:val="61ABD59D"/>
    <w:multiLevelType w:val="hybridMultilevel"/>
    <w:tmpl w:val="C986B7AA"/>
    <w:lvl w:ilvl="0" w:tplc="94C61C98">
      <w:start w:val="1"/>
      <w:numFmt w:val="bullet"/>
      <w:lvlText w:val=""/>
      <w:lvlJc w:val="left"/>
      <w:pPr>
        <w:ind w:left="720" w:hanging="360"/>
      </w:pPr>
      <w:rPr>
        <w:rFonts w:ascii="Symbol" w:hAnsi="Symbol" w:hint="default"/>
      </w:rPr>
    </w:lvl>
    <w:lvl w:ilvl="1" w:tplc="59707658">
      <w:start w:val="1"/>
      <w:numFmt w:val="bullet"/>
      <w:lvlText w:val="o"/>
      <w:lvlJc w:val="left"/>
      <w:pPr>
        <w:ind w:left="1440" w:hanging="360"/>
      </w:pPr>
      <w:rPr>
        <w:rFonts w:ascii="Courier New" w:hAnsi="Courier New" w:hint="default"/>
      </w:rPr>
    </w:lvl>
    <w:lvl w:ilvl="2" w:tplc="9E9E8C84">
      <w:start w:val="1"/>
      <w:numFmt w:val="bullet"/>
      <w:lvlText w:val=""/>
      <w:lvlJc w:val="left"/>
      <w:pPr>
        <w:ind w:left="2160" w:hanging="360"/>
      </w:pPr>
      <w:rPr>
        <w:rFonts w:ascii="Wingdings" w:hAnsi="Wingdings" w:hint="default"/>
      </w:rPr>
    </w:lvl>
    <w:lvl w:ilvl="3" w:tplc="3F482638">
      <w:start w:val="1"/>
      <w:numFmt w:val="bullet"/>
      <w:lvlText w:val=""/>
      <w:lvlJc w:val="left"/>
      <w:pPr>
        <w:ind w:left="2880" w:hanging="360"/>
      </w:pPr>
      <w:rPr>
        <w:rFonts w:ascii="Symbol" w:hAnsi="Symbol" w:hint="default"/>
      </w:rPr>
    </w:lvl>
    <w:lvl w:ilvl="4" w:tplc="992CA70A">
      <w:start w:val="1"/>
      <w:numFmt w:val="bullet"/>
      <w:lvlText w:val="o"/>
      <w:lvlJc w:val="left"/>
      <w:pPr>
        <w:ind w:left="3600" w:hanging="360"/>
      </w:pPr>
      <w:rPr>
        <w:rFonts w:ascii="Courier New" w:hAnsi="Courier New" w:hint="default"/>
      </w:rPr>
    </w:lvl>
    <w:lvl w:ilvl="5" w:tplc="B164B65E">
      <w:start w:val="1"/>
      <w:numFmt w:val="bullet"/>
      <w:lvlText w:val=""/>
      <w:lvlJc w:val="left"/>
      <w:pPr>
        <w:ind w:left="4320" w:hanging="360"/>
      </w:pPr>
      <w:rPr>
        <w:rFonts w:ascii="Wingdings" w:hAnsi="Wingdings" w:hint="default"/>
      </w:rPr>
    </w:lvl>
    <w:lvl w:ilvl="6" w:tplc="B33A462C">
      <w:start w:val="1"/>
      <w:numFmt w:val="bullet"/>
      <w:lvlText w:val=""/>
      <w:lvlJc w:val="left"/>
      <w:pPr>
        <w:ind w:left="5040" w:hanging="360"/>
      </w:pPr>
      <w:rPr>
        <w:rFonts w:ascii="Symbol" w:hAnsi="Symbol" w:hint="default"/>
      </w:rPr>
    </w:lvl>
    <w:lvl w:ilvl="7" w:tplc="6AF49B00">
      <w:start w:val="1"/>
      <w:numFmt w:val="bullet"/>
      <w:lvlText w:val="o"/>
      <w:lvlJc w:val="left"/>
      <w:pPr>
        <w:ind w:left="5760" w:hanging="360"/>
      </w:pPr>
      <w:rPr>
        <w:rFonts w:ascii="Courier New" w:hAnsi="Courier New" w:hint="default"/>
      </w:rPr>
    </w:lvl>
    <w:lvl w:ilvl="8" w:tplc="BFE669AE">
      <w:start w:val="1"/>
      <w:numFmt w:val="bullet"/>
      <w:lvlText w:val=""/>
      <w:lvlJc w:val="left"/>
      <w:pPr>
        <w:ind w:left="6480" w:hanging="360"/>
      </w:pPr>
      <w:rPr>
        <w:rFonts w:ascii="Wingdings" w:hAnsi="Wingdings" w:hint="default"/>
      </w:rPr>
    </w:lvl>
  </w:abstractNum>
  <w:abstractNum w:abstractNumId="28" w15:restartNumberingAfterBreak="0">
    <w:nsid w:val="65387497"/>
    <w:multiLevelType w:val="multilevel"/>
    <w:tmpl w:val="6240975A"/>
    <w:lvl w:ilvl="0">
      <w:start w:val="1"/>
      <w:numFmt w:val="decimal"/>
      <w:lvlText w:val="%1.0"/>
      <w:lvlJc w:val="left"/>
      <w:rPr>
        <w:rFonts w:ascii="F37 Bobby" w:hAnsi="F37 Bobby" w:hint="default"/>
        <w:b/>
        <w:i w:val="0"/>
        <w:caps w:val="0"/>
        <w:strike w:val="0"/>
        <w:dstrike w:val="0"/>
        <w:vanish w:val="0"/>
        <w:color w:val="0070C0"/>
        <w:sz w:val="26"/>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18"/>
        <w:szCs w:val="18"/>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29" w15:restartNumberingAfterBreak="0">
    <w:nsid w:val="65745067"/>
    <w:multiLevelType w:val="multilevel"/>
    <w:tmpl w:val="39A4A818"/>
    <w:lvl w:ilvl="0">
      <w:start w:val="3"/>
      <w:numFmt w:val="decimal"/>
      <w:lvlText w:val="%1.0"/>
      <w:lvlJc w:val="left"/>
      <w:rPr>
        <w:rFonts w:ascii="F37 Bobby" w:hAnsi="F37 Bobby" w:hint="default"/>
        <w:b/>
        <w:i w:val="0"/>
        <w:caps w:val="0"/>
        <w:strike w:val="0"/>
        <w:dstrike w:val="0"/>
        <w:vanish w:val="0"/>
        <w:color w:val="0070C0"/>
        <w:sz w:val="26"/>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bCs w:val="0"/>
        <w:i w:val="0"/>
        <w:color w:val="0070C0"/>
        <w:sz w:val="16"/>
        <w:szCs w:val="16"/>
      </w:rPr>
    </w:lvl>
    <w:lvl w:ilvl="6">
      <w:start w:val="1"/>
      <w:numFmt w:val="bullet"/>
      <w:lvlText w:val=""/>
      <w:lvlJc w:val="left"/>
      <w:pPr>
        <w:ind w:left="1843" w:hanging="425"/>
      </w:pPr>
      <w:rPr>
        <w:rFonts w:ascii="Wingdings" w:hAnsi="Wingdings" w:hint="default"/>
        <w:b w:val="0"/>
        <w:i w:val="0"/>
        <w:color w:val="0070C0"/>
        <w:sz w:val="24"/>
      </w:rPr>
    </w:lvl>
    <w:lvl w:ilvl="7">
      <w:start w:val="1"/>
      <w:numFmt w:val="bullet"/>
      <w:lvlText w:val=""/>
      <w:lvlJc w:val="left"/>
      <w:pPr>
        <w:ind w:left="2268" w:hanging="425"/>
      </w:pPr>
      <w:rPr>
        <w:rFonts w:ascii="Wingdings" w:hAnsi="Wingdings" w:hint="default"/>
        <w:b w:val="0"/>
        <w:i w:val="0"/>
        <w:color w:val="0070C0"/>
        <w:sz w:val="24"/>
      </w:rPr>
    </w:lvl>
    <w:lvl w:ilvl="8">
      <w:start w:val="1"/>
      <w:numFmt w:val="bullet"/>
      <w:lvlText w:val=""/>
      <w:lvlJc w:val="left"/>
      <w:pPr>
        <w:ind w:left="2268" w:hanging="425"/>
      </w:pPr>
      <w:rPr>
        <w:rFonts w:ascii="Wingdings" w:hAnsi="Wingdings" w:hint="default"/>
        <w:b w:val="0"/>
        <w:i w:val="0"/>
        <w:color w:val="0070C0"/>
        <w:sz w:val="24"/>
      </w:rPr>
    </w:lvl>
  </w:abstractNum>
  <w:abstractNum w:abstractNumId="30" w15:restartNumberingAfterBreak="0">
    <w:nsid w:val="65861903"/>
    <w:multiLevelType w:val="multilevel"/>
    <w:tmpl w:val="BA025E5C"/>
    <w:lvl w:ilvl="0">
      <w:start w:val="1"/>
      <w:numFmt w:val="decimal"/>
      <w:lvlText w:val="%1.0"/>
      <w:lvlJc w:val="left"/>
      <w:rPr>
        <w:rFonts w:ascii="F37 Bobby" w:hAnsi="F37 Bobby" w:hint="default"/>
        <w:b/>
        <w:i w:val="0"/>
        <w:caps w:val="0"/>
        <w:strike w:val="0"/>
        <w:dstrike w:val="0"/>
        <w:vanish w:val="0"/>
        <w:color w:val="0070C0"/>
        <w:sz w:val="26"/>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pStyle w:val="Heading4"/>
      <w:lvlText w:val="%1.%2.%3"/>
      <w:lvlJc w:val="left"/>
      <w:pPr>
        <w:ind w:left="992" w:hanging="992"/>
      </w:pPr>
      <w:rPr>
        <w:rFonts w:ascii="F37 Bobby" w:hAnsi="F37 Bobby" w:hint="default"/>
        <w:b w:val="0"/>
        <w:i w:val="0"/>
        <w:color w:val="0070C0"/>
        <w:sz w:val="24"/>
        <w:u w:val="none" w:color="FFFFFF"/>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0"/>
        <w:szCs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31" w15:restartNumberingAfterBreak="0">
    <w:nsid w:val="687F15CA"/>
    <w:multiLevelType w:val="multilevel"/>
    <w:tmpl w:val="B7A859F8"/>
    <w:lvl w:ilvl="0">
      <w:start w:val="1"/>
      <w:numFmt w:val="decimal"/>
      <w:lvlText w:val="%1.0"/>
      <w:lvlJc w:val="left"/>
      <w:pPr>
        <w:ind w:left="851" w:hanging="851"/>
      </w:pPr>
      <w:rPr>
        <w:rFonts w:ascii="F37 Bobby Bold" w:hAnsi="F37 Bobby Bold" w:hint="default"/>
        <w:b/>
        <w:i w:val="0"/>
        <w:caps w:val="0"/>
        <w:strike w:val="0"/>
        <w:dstrike w:val="0"/>
        <w:vanish w:val="0"/>
        <w:color w:val="0070C0"/>
        <w:sz w:val="24"/>
        <w:szCs w:val="18"/>
        <w:vertAlign w:val="baseline"/>
      </w:rPr>
    </w:lvl>
    <w:lvl w:ilvl="1">
      <w:start w:val="1"/>
      <w:numFmt w:val="decimal"/>
      <w:lvlText w:val="%1.%2"/>
      <w:lvlJc w:val="left"/>
      <w:pPr>
        <w:ind w:left="851" w:hanging="851"/>
      </w:pPr>
      <w:rPr>
        <w:rFonts w:ascii="F37 Bobby" w:hAnsi="F37 Bobby" w:hint="default"/>
        <w:b w:val="0"/>
        <w:i w:val="0"/>
        <w:color w:val="0070C0"/>
        <w:sz w:val="24"/>
        <w:u w:val="none"/>
      </w:rPr>
    </w:lvl>
    <w:lvl w:ilvl="2">
      <w:start w:val="1"/>
      <w:numFmt w:val="decimal"/>
      <w:lvlText w:val="%1.%2.%3"/>
      <w:lvlJc w:val="left"/>
      <w:pPr>
        <w:ind w:left="851" w:hanging="851"/>
      </w:pPr>
      <w:rPr>
        <w:rFonts w:ascii="F37 Bobby" w:hAnsi="F37 Bobby" w:hint="default"/>
        <w:b w:val="0"/>
        <w:i w:val="0"/>
        <w:color w:val="0070C0"/>
        <w:sz w:val="24"/>
        <w:u w:val="none" w:color="FFFFFF"/>
      </w:rPr>
    </w:lvl>
    <w:lvl w:ilvl="3">
      <w:start w:val="1"/>
      <w:numFmt w:val="lowerLetter"/>
      <w:lvlText w:val="%4)"/>
      <w:lvlJc w:val="left"/>
      <w:pPr>
        <w:ind w:left="1276" w:hanging="425"/>
      </w:pPr>
      <w:rPr>
        <w:rFonts w:ascii="F37 Bobby" w:hAnsi="F37 Bobby" w:hint="default"/>
        <w:b w:val="0"/>
        <w:i w:val="0"/>
        <w:color w:val="0070C0"/>
        <w:sz w:val="24"/>
      </w:rPr>
    </w:lvl>
    <w:lvl w:ilvl="4">
      <w:start w:val="1"/>
      <w:numFmt w:val="lowerRoman"/>
      <w:lvlText w:val="%5)"/>
      <w:lvlJc w:val="left"/>
      <w:pPr>
        <w:ind w:left="1276" w:hanging="425"/>
      </w:pPr>
      <w:rPr>
        <w:rFonts w:ascii="F37 Bobby" w:hAnsi="F37 Bobby" w:hint="default"/>
        <w:b w:val="0"/>
        <w:i w:val="0"/>
        <w:color w:val="0070C0"/>
        <w:sz w:val="24"/>
      </w:rPr>
    </w:lvl>
    <w:lvl w:ilvl="5">
      <w:start w:val="1"/>
      <w:numFmt w:val="bullet"/>
      <w:lvlText w:val=""/>
      <w:lvlJc w:val="left"/>
      <w:pPr>
        <w:ind w:left="1276" w:hanging="425"/>
      </w:pPr>
      <w:rPr>
        <w:rFonts w:ascii="Wingdings" w:hAnsi="Wingdings" w:hint="default"/>
        <w:b w:val="0"/>
        <w:i w:val="0"/>
        <w:color w:val="0070C0"/>
        <w:sz w:val="22"/>
      </w:rPr>
    </w:lvl>
    <w:lvl w:ilvl="6">
      <w:start w:val="1"/>
      <w:numFmt w:val="bullet"/>
      <w:lvlText w:val=""/>
      <w:lvlJc w:val="left"/>
      <w:pPr>
        <w:ind w:left="1276" w:hanging="425"/>
      </w:pPr>
      <w:rPr>
        <w:rFonts w:ascii="Wingdings" w:hAnsi="Wingdings" w:hint="default"/>
        <w:b w:val="0"/>
        <w:i w:val="0"/>
        <w:color w:val="0070C0"/>
        <w:sz w:val="22"/>
      </w:rPr>
    </w:lvl>
    <w:lvl w:ilvl="7">
      <w:start w:val="1"/>
      <w:numFmt w:val="bullet"/>
      <w:lvlText w:val=""/>
      <w:lvlJc w:val="left"/>
      <w:pPr>
        <w:ind w:left="1276" w:hanging="425"/>
      </w:pPr>
      <w:rPr>
        <w:rFonts w:ascii="Wingdings" w:hAnsi="Wingdings" w:hint="default"/>
        <w:b w:val="0"/>
        <w:i w:val="0"/>
        <w:color w:val="0070C0"/>
        <w:sz w:val="22"/>
      </w:rPr>
    </w:lvl>
    <w:lvl w:ilvl="8">
      <w:start w:val="1"/>
      <w:numFmt w:val="bullet"/>
      <w:lvlText w:val=""/>
      <w:lvlJc w:val="left"/>
      <w:pPr>
        <w:ind w:left="1276" w:hanging="425"/>
      </w:pPr>
      <w:rPr>
        <w:rFonts w:ascii="Wingdings" w:hAnsi="Wingdings" w:hint="default"/>
        <w:b w:val="0"/>
        <w:i w:val="0"/>
        <w:color w:val="0070C0"/>
        <w:sz w:val="22"/>
      </w:rPr>
    </w:lvl>
  </w:abstractNum>
  <w:abstractNum w:abstractNumId="32" w15:restartNumberingAfterBreak="0">
    <w:nsid w:val="6D465E68"/>
    <w:multiLevelType w:val="multilevel"/>
    <w:tmpl w:val="2CE8216C"/>
    <w:lvl w:ilvl="0">
      <w:start w:val="1"/>
      <w:numFmt w:val="decimal"/>
      <w:lvlText w:val="%1.0"/>
      <w:lvlJc w:val="left"/>
      <w:rPr>
        <w:rFonts w:ascii="F37 Bobby" w:hAnsi="F37 Bobby" w:hint="default"/>
        <w:b/>
        <w:i w:val="0"/>
        <w:caps w:val="0"/>
        <w:strike w:val="0"/>
        <w:dstrike w:val="0"/>
        <w:vanish w:val="0"/>
        <w:color w:val="0070C0"/>
        <w:sz w:val="26"/>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33" w15:restartNumberingAfterBreak="0">
    <w:nsid w:val="72574175"/>
    <w:multiLevelType w:val="multilevel"/>
    <w:tmpl w:val="2CE8216C"/>
    <w:lvl w:ilvl="0">
      <w:start w:val="1"/>
      <w:numFmt w:val="decimal"/>
      <w:lvlText w:val="%1.0"/>
      <w:lvlJc w:val="left"/>
      <w:rPr>
        <w:rFonts w:ascii="F37 Bobby" w:hAnsi="F37 Bobby" w:hint="default"/>
        <w:b/>
        <w:i w:val="0"/>
        <w:caps w:val="0"/>
        <w:strike w:val="0"/>
        <w:dstrike w:val="0"/>
        <w:vanish w:val="0"/>
        <w:color w:val="0070C0"/>
        <w:sz w:val="26"/>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34" w15:restartNumberingAfterBreak="0">
    <w:nsid w:val="72A444AC"/>
    <w:multiLevelType w:val="multilevel"/>
    <w:tmpl w:val="39A4A818"/>
    <w:lvl w:ilvl="0">
      <w:start w:val="3"/>
      <w:numFmt w:val="decimal"/>
      <w:lvlText w:val="%1.0"/>
      <w:lvlJc w:val="left"/>
      <w:rPr>
        <w:rFonts w:ascii="F37 Bobby" w:hAnsi="F37 Bobby" w:hint="default"/>
        <w:b/>
        <w:i w:val="0"/>
        <w:caps w:val="0"/>
        <w:strike w:val="0"/>
        <w:dstrike w:val="0"/>
        <w:vanish w:val="0"/>
        <w:color w:val="0070C0"/>
        <w:sz w:val="26"/>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bCs w:val="0"/>
        <w:i w:val="0"/>
        <w:color w:val="0070C0"/>
        <w:sz w:val="16"/>
        <w:szCs w:val="16"/>
      </w:rPr>
    </w:lvl>
    <w:lvl w:ilvl="6">
      <w:start w:val="1"/>
      <w:numFmt w:val="bullet"/>
      <w:lvlText w:val=""/>
      <w:lvlJc w:val="left"/>
      <w:pPr>
        <w:ind w:left="1843" w:hanging="425"/>
      </w:pPr>
      <w:rPr>
        <w:rFonts w:ascii="Wingdings" w:hAnsi="Wingdings" w:hint="default"/>
        <w:b w:val="0"/>
        <w:i w:val="0"/>
        <w:color w:val="0070C0"/>
        <w:sz w:val="24"/>
      </w:rPr>
    </w:lvl>
    <w:lvl w:ilvl="7">
      <w:start w:val="1"/>
      <w:numFmt w:val="bullet"/>
      <w:lvlText w:val=""/>
      <w:lvlJc w:val="left"/>
      <w:pPr>
        <w:ind w:left="2268" w:hanging="425"/>
      </w:pPr>
      <w:rPr>
        <w:rFonts w:ascii="Wingdings" w:hAnsi="Wingdings" w:hint="default"/>
        <w:b w:val="0"/>
        <w:i w:val="0"/>
        <w:color w:val="0070C0"/>
        <w:sz w:val="24"/>
      </w:rPr>
    </w:lvl>
    <w:lvl w:ilvl="8">
      <w:start w:val="1"/>
      <w:numFmt w:val="bullet"/>
      <w:lvlText w:val=""/>
      <w:lvlJc w:val="left"/>
      <w:pPr>
        <w:ind w:left="2268" w:hanging="425"/>
      </w:pPr>
      <w:rPr>
        <w:rFonts w:ascii="Wingdings" w:hAnsi="Wingdings" w:hint="default"/>
        <w:b w:val="0"/>
        <w:i w:val="0"/>
        <w:color w:val="0070C0"/>
        <w:sz w:val="24"/>
      </w:rPr>
    </w:lvl>
  </w:abstractNum>
  <w:abstractNum w:abstractNumId="35" w15:restartNumberingAfterBreak="0">
    <w:nsid w:val="72C67859"/>
    <w:multiLevelType w:val="multilevel"/>
    <w:tmpl w:val="2CE8216C"/>
    <w:lvl w:ilvl="0">
      <w:start w:val="1"/>
      <w:numFmt w:val="decimal"/>
      <w:lvlText w:val="%1.0"/>
      <w:lvlJc w:val="left"/>
      <w:rPr>
        <w:rFonts w:ascii="F37 Bobby" w:hAnsi="F37 Bobby" w:hint="default"/>
        <w:b/>
        <w:i w:val="0"/>
        <w:caps w:val="0"/>
        <w:strike w:val="0"/>
        <w:dstrike w:val="0"/>
        <w:vanish w:val="0"/>
        <w:color w:val="0070C0"/>
        <w:sz w:val="26"/>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36" w15:restartNumberingAfterBreak="0">
    <w:nsid w:val="77704FA9"/>
    <w:multiLevelType w:val="multilevel"/>
    <w:tmpl w:val="A404BF04"/>
    <w:lvl w:ilvl="0">
      <w:start w:val="1"/>
      <w:numFmt w:val="decimal"/>
      <w:lvlText w:val="%1.0"/>
      <w:lvlJc w:val="left"/>
      <w:rPr>
        <w:rFonts w:ascii="F37 Bobby" w:hAnsi="F37 Bobby" w:hint="default"/>
        <w:b/>
        <w:i w:val="0"/>
        <w:caps w:val="0"/>
        <w:strike w:val="0"/>
        <w:dstrike w:val="0"/>
        <w:vanish w:val="0"/>
        <w:color w:val="0070C0"/>
        <w:sz w:val="26"/>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3.%2.%1"/>
      <w:lvlJc w:val="left"/>
      <w:pPr>
        <w:ind w:left="992" w:hanging="992"/>
      </w:pPr>
      <w:rPr>
        <w:rFonts w:ascii="F37 Bobby" w:hAnsi="F37 Bobby" w:hint="default"/>
        <w:b w:val="0"/>
        <w:i w:val="0"/>
        <w:color w:val="0070C0"/>
        <w:sz w:val="24"/>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bCs w:val="0"/>
        <w:i w:val="0"/>
        <w:color w:val="0070C0"/>
        <w:sz w:val="20"/>
        <w:szCs w:val="16"/>
      </w:rPr>
    </w:lvl>
    <w:lvl w:ilvl="6">
      <w:start w:val="1"/>
      <w:numFmt w:val="bullet"/>
      <w:lvlText w:val=""/>
      <w:lvlJc w:val="left"/>
      <w:pPr>
        <w:ind w:left="1843" w:hanging="425"/>
      </w:pPr>
      <w:rPr>
        <w:rFonts w:ascii="Wingdings" w:hAnsi="Wingdings" w:hint="default"/>
        <w:b w:val="0"/>
        <w:i w:val="0"/>
        <w:color w:val="0070C0"/>
        <w:sz w:val="24"/>
      </w:rPr>
    </w:lvl>
    <w:lvl w:ilvl="7">
      <w:start w:val="1"/>
      <w:numFmt w:val="bullet"/>
      <w:lvlText w:val=""/>
      <w:lvlJc w:val="left"/>
      <w:pPr>
        <w:ind w:left="2268" w:hanging="425"/>
      </w:pPr>
      <w:rPr>
        <w:rFonts w:ascii="Wingdings" w:hAnsi="Wingdings" w:hint="default"/>
        <w:b w:val="0"/>
        <w:i w:val="0"/>
        <w:color w:val="0070C0"/>
        <w:sz w:val="24"/>
      </w:rPr>
    </w:lvl>
    <w:lvl w:ilvl="8">
      <w:start w:val="1"/>
      <w:numFmt w:val="bullet"/>
      <w:lvlText w:val=""/>
      <w:lvlJc w:val="left"/>
      <w:pPr>
        <w:ind w:left="2268" w:hanging="425"/>
      </w:pPr>
      <w:rPr>
        <w:rFonts w:ascii="Wingdings" w:hAnsi="Wingdings" w:hint="default"/>
        <w:b w:val="0"/>
        <w:i w:val="0"/>
        <w:color w:val="0070C0"/>
        <w:sz w:val="24"/>
      </w:rPr>
    </w:lvl>
  </w:abstractNum>
  <w:abstractNum w:abstractNumId="37" w15:restartNumberingAfterBreak="0">
    <w:nsid w:val="77C76210"/>
    <w:multiLevelType w:val="multilevel"/>
    <w:tmpl w:val="B7A859F8"/>
    <w:lvl w:ilvl="0">
      <w:start w:val="1"/>
      <w:numFmt w:val="decimal"/>
      <w:lvlText w:val="%1.0"/>
      <w:lvlJc w:val="left"/>
      <w:pPr>
        <w:ind w:left="851" w:hanging="851"/>
      </w:pPr>
      <w:rPr>
        <w:rFonts w:ascii="F37 Bobby Bold" w:hAnsi="F37 Bobby Bold" w:hint="default"/>
        <w:b/>
        <w:i w:val="0"/>
        <w:caps w:val="0"/>
        <w:strike w:val="0"/>
        <w:dstrike w:val="0"/>
        <w:vanish w:val="0"/>
        <w:color w:val="0070C0"/>
        <w:sz w:val="24"/>
        <w:szCs w:val="18"/>
        <w:vertAlign w:val="baseline"/>
      </w:rPr>
    </w:lvl>
    <w:lvl w:ilvl="1">
      <w:start w:val="1"/>
      <w:numFmt w:val="decimal"/>
      <w:lvlText w:val="%1.%2"/>
      <w:lvlJc w:val="left"/>
      <w:pPr>
        <w:ind w:left="851" w:hanging="851"/>
      </w:pPr>
      <w:rPr>
        <w:rFonts w:ascii="F37 Bobby" w:hAnsi="F37 Bobby" w:hint="default"/>
        <w:b w:val="0"/>
        <w:i w:val="0"/>
        <w:color w:val="0070C0"/>
        <w:sz w:val="24"/>
        <w:u w:val="none"/>
      </w:rPr>
    </w:lvl>
    <w:lvl w:ilvl="2">
      <w:start w:val="1"/>
      <w:numFmt w:val="decimal"/>
      <w:lvlText w:val="%1.%2.%3"/>
      <w:lvlJc w:val="left"/>
      <w:pPr>
        <w:ind w:left="851" w:hanging="851"/>
      </w:pPr>
      <w:rPr>
        <w:rFonts w:ascii="F37 Bobby" w:hAnsi="F37 Bobby" w:hint="default"/>
        <w:b w:val="0"/>
        <w:i w:val="0"/>
        <w:color w:val="0070C0"/>
        <w:sz w:val="24"/>
        <w:u w:val="none" w:color="FFFFFF"/>
      </w:rPr>
    </w:lvl>
    <w:lvl w:ilvl="3">
      <w:start w:val="1"/>
      <w:numFmt w:val="lowerLetter"/>
      <w:lvlText w:val="%4)"/>
      <w:lvlJc w:val="left"/>
      <w:pPr>
        <w:ind w:left="1276" w:hanging="425"/>
      </w:pPr>
      <w:rPr>
        <w:rFonts w:ascii="F37 Bobby" w:hAnsi="F37 Bobby" w:hint="default"/>
        <w:b w:val="0"/>
        <w:i w:val="0"/>
        <w:color w:val="0070C0"/>
        <w:sz w:val="24"/>
      </w:rPr>
    </w:lvl>
    <w:lvl w:ilvl="4">
      <w:start w:val="1"/>
      <w:numFmt w:val="lowerRoman"/>
      <w:lvlText w:val="%5)"/>
      <w:lvlJc w:val="left"/>
      <w:pPr>
        <w:ind w:left="1276" w:hanging="425"/>
      </w:pPr>
      <w:rPr>
        <w:rFonts w:ascii="F37 Bobby" w:hAnsi="F37 Bobby" w:hint="default"/>
        <w:b w:val="0"/>
        <w:i w:val="0"/>
        <w:color w:val="0070C0"/>
        <w:sz w:val="24"/>
      </w:rPr>
    </w:lvl>
    <w:lvl w:ilvl="5">
      <w:start w:val="1"/>
      <w:numFmt w:val="bullet"/>
      <w:lvlText w:val=""/>
      <w:lvlJc w:val="left"/>
      <w:pPr>
        <w:ind w:left="1276" w:hanging="425"/>
      </w:pPr>
      <w:rPr>
        <w:rFonts w:ascii="Wingdings" w:hAnsi="Wingdings" w:hint="default"/>
        <w:b w:val="0"/>
        <w:i w:val="0"/>
        <w:color w:val="0070C0"/>
        <w:sz w:val="22"/>
      </w:rPr>
    </w:lvl>
    <w:lvl w:ilvl="6">
      <w:start w:val="1"/>
      <w:numFmt w:val="bullet"/>
      <w:lvlText w:val=""/>
      <w:lvlJc w:val="left"/>
      <w:pPr>
        <w:ind w:left="1276" w:hanging="425"/>
      </w:pPr>
      <w:rPr>
        <w:rFonts w:ascii="Wingdings" w:hAnsi="Wingdings" w:hint="default"/>
        <w:b w:val="0"/>
        <w:i w:val="0"/>
        <w:color w:val="0070C0"/>
        <w:sz w:val="22"/>
      </w:rPr>
    </w:lvl>
    <w:lvl w:ilvl="7">
      <w:start w:val="1"/>
      <w:numFmt w:val="bullet"/>
      <w:lvlText w:val=""/>
      <w:lvlJc w:val="left"/>
      <w:pPr>
        <w:ind w:left="1276" w:hanging="425"/>
      </w:pPr>
      <w:rPr>
        <w:rFonts w:ascii="Wingdings" w:hAnsi="Wingdings" w:hint="default"/>
        <w:b w:val="0"/>
        <w:i w:val="0"/>
        <w:color w:val="0070C0"/>
        <w:sz w:val="22"/>
      </w:rPr>
    </w:lvl>
    <w:lvl w:ilvl="8">
      <w:start w:val="1"/>
      <w:numFmt w:val="bullet"/>
      <w:lvlText w:val=""/>
      <w:lvlJc w:val="left"/>
      <w:pPr>
        <w:ind w:left="1276" w:hanging="425"/>
      </w:pPr>
      <w:rPr>
        <w:rFonts w:ascii="Wingdings" w:hAnsi="Wingdings" w:hint="default"/>
        <w:b w:val="0"/>
        <w:i w:val="0"/>
        <w:color w:val="0070C0"/>
        <w:sz w:val="22"/>
      </w:rPr>
    </w:lvl>
  </w:abstractNum>
  <w:abstractNum w:abstractNumId="38" w15:restartNumberingAfterBreak="0">
    <w:nsid w:val="7A9867EF"/>
    <w:multiLevelType w:val="multilevel"/>
    <w:tmpl w:val="96B409FA"/>
    <w:lvl w:ilvl="0">
      <w:start w:val="1"/>
      <w:numFmt w:val="decimal"/>
      <w:lvlText w:val="%1.0"/>
      <w:lvlJc w:val="left"/>
      <w:rPr>
        <w:rFonts w:ascii="F37 Bobby" w:hAnsi="F37 Bobby" w:hint="default"/>
        <w:b/>
        <w:i w:val="0"/>
        <w:caps w:val="0"/>
        <w:strike w:val="0"/>
        <w:dstrike w:val="0"/>
        <w:vanish w:val="0"/>
        <w:color w:val="0070C0"/>
        <w:sz w:val="26"/>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39" w15:restartNumberingAfterBreak="0">
    <w:nsid w:val="7B123C78"/>
    <w:multiLevelType w:val="multilevel"/>
    <w:tmpl w:val="2CE8216C"/>
    <w:lvl w:ilvl="0">
      <w:start w:val="1"/>
      <w:numFmt w:val="decimal"/>
      <w:lvlText w:val="%1.0"/>
      <w:lvlJc w:val="left"/>
      <w:rPr>
        <w:rFonts w:ascii="F37 Bobby" w:hAnsi="F37 Bobby" w:hint="default"/>
        <w:b/>
        <w:i w:val="0"/>
        <w:caps w:val="0"/>
        <w:strike w:val="0"/>
        <w:dstrike w:val="0"/>
        <w:vanish w:val="0"/>
        <w:color w:val="0070C0"/>
        <w:sz w:val="26"/>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40" w15:restartNumberingAfterBreak="0">
    <w:nsid w:val="7BCC2678"/>
    <w:multiLevelType w:val="multilevel"/>
    <w:tmpl w:val="2CE8216C"/>
    <w:lvl w:ilvl="0">
      <w:start w:val="1"/>
      <w:numFmt w:val="decimal"/>
      <w:lvlText w:val="%1.0"/>
      <w:lvlJc w:val="left"/>
      <w:rPr>
        <w:rFonts w:ascii="F37 Bobby" w:hAnsi="F37 Bobby" w:hint="default"/>
        <w:b/>
        <w:i w:val="0"/>
        <w:caps w:val="0"/>
        <w:strike w:val="0"/>
        <w:dstrike w:val="0"/>
        <w:vanish w:val="0"/>
        <w:color w:val="0070C0"/>
        <w:sz w:val="26"/>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ascii="F37 Bobby" w:hAnsi="F37 Bobby" w:hint="default"/>
        <w:b w:val="0"/>
        <w:i w:val="0"/>
        <w:color w:val="0070C0"/>
        <w:sz w:val="24"/>
        <w:u w:val="none"/>
      </w:rPr>
    </w:lvl>
    <w:lvl w:ilvl="2">
      <w:start w:val="1"/>
      <w:numFmt w:val="decimal"/>
      <w:lvlText w:val="%1.%2.%3"/>
      <w:lvlJc w:val="left"/>
      <w:pPr>
        <w:ind w:left="992" w:hanging="992"/>
      </w:pPr>
      <w:rPr>
        <w:rFonts w:ascii="F37 Bobby" w:hAnsi="F37 Bobby" w:hint="default"/>
        <w:b w:val="0"/>
        <w:i w:val="0"/>
        <w:color w:val="0070C0"/>
        <w:sz w:val="24"/>
        <w:u w:val="none" w:color="FFFFFF"/>
      </w:rPr>
    </w:lvl>
    <w:lvl w:ilvl="3">
      <w:start w:val="1"/>
      <w:numFmt w:val="lowerLetter"/>
      <w:lvlText w:val="%4)"/>
      <w:lvlJc w:val="left"/>
      <w:pPr>
        <w:ind w:left="1418" w:hanging="426"/>
      </w:pPr>
      <w:rPr>
        <w:rFonts w:ascii="F37 Bobby" w:hAnsi="F37 Bobby" w:hint="default"/>
        <w:b w:val="0"/>
        <w:i w:val="0"/>
        <w:color w:val="0070C0"/>
        <w:sz w:val="24"/>
      </w:rPr>
    </w:lvl>
    <w:lvl w:ilvl="4">
      <w:start w:val="1"/>
      <w:numFmt w:val="lowerRoman"/>
      <w:lvlText w:val="%5)"/>
      <w:lvlJc w:val="left"/>
      <w:pPr>
        <w:ind w:left="1418" w:hanging="426"/>
      </w:pPr>
      <w:rPr>
        <w:rFonts w:ascii="F37 Bobby" w:hAnsi="F37 Bobby" w:hint="default"/>
        <w:b w:val="0"/>
        <w:i w:val="0"/>
        <w:color w:val="0070C0"/>
        <w:sz w:val="24"/>
      </w:rPr>
    </w:lvl>
    <w:lvl w:ilvl="5">
      <w:start w:val="1"/>
      <w:numFmt w:val="bullet"/>
      <w:lvlText w:val=""/>
      <w:lvlJc w:val="left"/>
      <w:pPr>
        <w:ind w:left="1843" w:hanging="423"/>
      </w:pPr>
      <w:rPr>
        <w:rFonts w:ascii="Wingdings" w:hAnsi="Wingdings" w:hint="default"/>
        <w:b w:val="0"/>
        <w:i w:val="0"/>
        <w:color w:val="0070C0"/>
        <w:sz w:val="22"/>
      </w:rPr>
    </w:lvl>
    <w:lvl w:ilvl="6">
      <w:start w:val="1"/>
      <w:numFmt w:val="bullet"/>
      <w:lvlText w:val=""/>
      <w:lvlJc w:val="left"/>
      <w:pPr>
        <w:ind w:left="1843" w:hanging="425"/>
      </w:pPr>
      <w:rPr>
        <w:rFonts w:ascii="Wingdings" w:hAnsi="Wingdings" w:hint="default"/>
        <w:b w:val="0"/>
        <w:i w:val="0"/>
        <w:color w:val="0070C0"/>
        <w:sz w:val="22"/>
      </w:rPr>
    </w:lvl>
    <w:lvl w:ilvl="7">
      <w:start w:val="1"/>
      <w:numFmt w:val="bullet"/>
      <w:lvlText w:val=""/>
      <w:lvlJc w:val="left"/>
      <w:pPr>
        <w:ind w:left="2268" w:hanging="425"/>
      </w:pPr>
      <w:rPr>
        <w:rFonts w:ascii="Wingdings" w:hAnsi="Wingdings" w:hint="default"/>
        <w:b w:val="0"/>
        <w:i w:val="0"/>
        <w:color w:val="0070C0"/>
        <w:sz w:val="22"/>
      </w:rPr>
    </w:lvl>
    <w:lvl w:ilvl="8">
      <w:start w:val="1"/>
      <w:numFmt w:val="bullet"/>
      <w:lvlText w:val=""/>
      <w:lvlJc w:val="left"/>
      <w:pPr>
        <w:ind w:left="2268" w:hanging="425"/>
      </w:pPr>
      <w:rPr>
        <w:rFonts w:ascii="Wingdings" w:hAnsi="Wingdings" w:hint="default"/>
        <w:b w:val="0"/>
        <w:i w:val="0"/>
        <w:color w:val="0070C0"/>
        <w:sz w:val="22"/>
      </w:rPr>
    </w:lvl>
  </w:abstractNum>
  <w:abstractNum w:abstractNumId="41" w15:restartNumberingAfterBreak="0">
    <w:nsid w:val="7F9C4D7A"/>
    <w:multiLevelType w:val="multilevel"/>
    <w:tmpl w:val="6F7AFC70"/>
    <w:lvl w:ilvl="0">
      <w:start w:val="1"/>
      <w:numFmt w:val="decimal"/>
      <w:lvlText w:val="%1.0"/>
      <w:lvlJc w:val="left"/>
      <w:rPr>
        <w:rFonts w:ascii="F37 Bobby" w:hAnsi="F37 Bobby" w:hint="default"/>
        <w:b/>
        <w:i w:val="0"/>
        <w:caps w:val="0"/>
        <w:strike w:val="0"/>
        <w:dstrike w:val="0"/>
        <w:vanish w:val="0"/>
        <w:color w:val="2F5496"/>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2" w:hanging="992"/>
      </w:pPr>
      <w:rPr>
        <w:rFonts w:ascii="F37 Bobby" w:hAnsi="F37 Bobby" w:hint="default"/>
        <w:b w:val="0"/>
        <w:i w:val="0"/>
        <w:color w:val="2F5496"/>
        <w:sz w:val="24"/>
        <w:u w:val="none"/>
      </w:rPr>
    </w:lvl>
    <w:lvl w:ilvl="2">
      <w:start w:val="1"/>
      <w:numFmt w:val="decimal"/>
      <w:lvlText w:val="%3.%2.%1"/>
      <w:lvlJc w:val="left"/>
      <w:pPr>
        <w:ind w:left="992" w:hanging="992"/>
      </w:pPr>
      <w:rPr>
        <w:rFonts w:ascii="F37 Bobby" w:hAnsi="F37 Bobby" w:hint="default"/>
        <w:b w:val="0"/>
        <w:i w:val="0"/>
        <w:color w:val="2F5496"/>
        <w:sz w:val="24"/>
      </w:rPr>
    </w:lvl>
    <w:lvl w:ilvl="3">
      <w:start w:val="1"/>
      <w:numFmt w:val="lowerLetter"/>
      <w:lvlText w:val="%4)"/>
      <w:lvlJc w:val="left"/>
      <w:pPr>
        <w:ind w:left="1418" w:hanging="426"/>
      </w:pPr>
      <w:rPr>
        <w:rFonts w:ascii="F37 Bobby" w:hAnsi="F37 Bobby" w:hint="default"/>
        <w:b w:val="0"/>
        <w:i w:val="0"/>
        <w:color w:val="2F5496"/>
        <w:sz w:val="24"/>
      </w:rPr>
    </w:lvl>
    <w:lvl w:ilvl="4">
      <w:start w:val="1"/>
      <w:numFmt w:val="lowerRoman"/>
      <w:lvlText w:val="%5)"/>
      <w:lvlJc w:val="left"/>
      <w:pPr>
        <w:ind w:left="1418" w:hanging="426"/>
      </w:pPr>
      <w:rPr>
        <w:rFonts w:ascii="F37 Bobby" w:hAnsi="F37 Bobby" w:hint="default"/>
        <w:b w:val="0"/>
        <w:i w:val="0"/>
        <w:color w:val="2F5496"/>
        <w:sz w:val="24"/>
      </w:rPr>
    </w:lvl>
    <w:lvl w:ilvl="5">
      <w:start w:val="1"/>
      <w:numFmt w:val="bullet"/>
      <w:lvlText w:val=""/>
      <w:lvlJc w:val="left"/>
      <w:pPr>
        <w:ind w:left="1843" w:hanging="423"/>
      </w:pPr>
      <w:rPr>
        <w:rFonts w:ascii="Wingdings" w:hAnsi="Wingdings" w:hint="default"/>
        <w:b w:val="0"/>
        <w:i w:val="0"/>
        <w:color w:val="2F5496"/>
        <w:sz w:val="24"/>
      </w:rPr>
    </w:lvl>
    <w:lvl w:ilvl="6">
      <w:start w:val="1"/>
      <w:numFmt w:val="bullet"/>
      <w:lvlText w:val=""/>
      <w:lvlJc w:val="left"/>
      <w:pPr>
        <w:ind w:left="1843" w:hanging="425"/>
      </w:pPr>
      <w:rPr>
        <w:rFonts w:ascii="Wingdings" w:hAnsi="Wingdings" w:hint="default"/>
        <w:b w:val="0"/>
        <w:i w:val="0"/>
        <w:color w:val="2F5496"/>
        <w:sz w:val="24"/>
      </w:rPr>
    </w:lvl>
    <w:lvl w:ilvl="7">
      <w:start w:val="1"/>
      <w:numFmt w:val="bullet"/>
      <w:lvlText w:val=""/>
      <w:lvlJc w:val="left"/>
      <w:pPr>
        <w:ind w:left="2268" w:hanging="425"/>
      </w:pPr>
      <w:rPr>
        <w:rFonts w:ascii="Wingdings" w:hAnsi="Wingdings" w:hint="default"/>
        <w:b w:val="0"/>
        <w:i w:val="0"/>
        <w:color w:val="2F5496"/>
        <w:sz w:val="24"/>
      </w:rPr>
    </w:lvl>
    <w:lvl w:ilvl="8">
      <w:start w:val="1"/>
      <w:numFmt w:val="bullet"/>
      <w:lvlText w:val=""/>
      <w:lvlJc w:val="left"/>
      <w:pPr>
        <w:ind w:left="2268" w:hanging="425"/>
      </w:pPr>
      <w:rPr>
        <w:rFonts w:ascii="Wingdings" w:hAnsi="Wingdings" w:hint="default"/>
        <w:b w:val="0"/>
        <w:i w:val="0"/>
        <w:color w:val="2F5496"/>
        <w:sz w:val="24"/>
      </w:rPr>
    </w:lvl>
  </w:abstractNum>
  <w:num w:numId="1" w16cid:durableId="862984309">
    <w:abstractNumId w:val="0"/>
  </w:num>
  <w:num w:numId="2" w16cid:durableId="914632445">
    <w:abstractNumId w:val="27"/>
  </w:num>
  <w:num w:numId="3" w16cid:durableId="1894004038">
    <w:abstractNumId w:val="9"/>
  </w:num>
  <w:num w:numId="4" w16cid:durableId="117921866">
    <w:abstractNumId w:val="30"/>
  </w:num>
  <w:num w:numId="5" w16cid:durableId="1497763705">
    <w:abstractNumId w:val="3"/>
  </w:num>
  <w:num w:numId="6" w16cid:durableId="1195656206">
    <w:abstractNumId w:val="16"/>
  </w:num>
  <w:num w:numId="7" w16cid:durableId="869730755">
    <w:abstractNumId w:val="11"/>
  </w:num>
  <w:num w:numId="8" w16cid:durableId="670256995">
    <w:abstractNumId w:val="5"/>
  </w:num>
  <w:num w:numId="9" w16cid:durableId="661130262">
    <w:abstractNumId w:val="41"/>
  </w:num>
  <w:num w:numId="10" w16cid:durableId="345638117">
    <w:abstractNumId w:val="23"/>
  </w:num>
  <w:num w:numId="11" w16cid:durableId="1316033363">
    <w:abstractNumId w:val="28"/>
  </w:num>
  <w:num w:numId="12" w16cid:durableId="1494758082">
    <w:abstractNumId w:val="38"/>
  </w:num>
  <w:num w:numId="13" w16cid:durableId="1467041179">
    <w:abstractNumId w:val="22"/>
  </w:num>
  <w:num w:numId="14" w16cid:durableId="1696806246">
    <w:abstractNumId w:val="8"/>
  </w:num>
  <w:num w:numId="15" w16cid:durableId="386416156">
    <w:abstractNumId w:val="18"/>
  </w:num>
  <w:num w:numId="16" w16cid:durableId="1209731307">
    <w:abstractNumId w:val="25"/>
  </w:num>
  <w:num w:numId="17" w16cid:durableId="1812823103">
    <w:abstractNumId w:val="36"/>
  </w:num>
  <w:num w:numId="18" w16cid:durableId="2027437387">
    <w:abstractNumId w:val="4"/>
  </w:num>
  <w:num w:numId="19" w16cid:durableId="1888567535">
    <w:abstractNumId w:val="6"/>
  </w:num>
  <w:num w:numId="20" w16cid:durableId="14378827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7793060">
    <w:abstractNumId w:val="26"/>
  </w:num>
  <w:num w:numId="22" w16cid:durableId="1902712629">
    <w:abstractNumId w:val="34"/>
  </w:num>
  <w:num w:numId="23" w16cid:durableId="1243103398">
    <w:abstractNumId w:val="24"/>
  </w:num>
  <w:num w:numId="24" w16cid:durableId="1471092145">
    <w:abstractNumId w:val="35"/>
  </w:num>
  <w:num w:numId="25" w16cid:durableId="1428497990">
    <w:abstractNumId w:val="39"/>
  </w:num>
  <w:num w:numId="26" w16cid:durableId="1107121119">
    <w:abstractNumId w:val="29"/>
  </w:num>
  <w:num w:numId="27" w16cid:durableId="1630625875">
    <w:abstractNumId w:val="21"/>
  </w:num>
  <w:num w:numId="28" w16cid:durableId="584845785">
    <w:abstractNumId w:val="32"/>
  </w:num>
  <w:num w:numId="29" w16cid:durableId="2042591115">
    <w:abstractNumId w:val="19"/>
  </w:num>
  <w:num w:numId="30" w16cid:durableId="452136405">
    <w:abstractNumId w:val="15"/>
  </w:num>
  <w:num w:numId="31" w16cid:durableId="565726779">
    <w:abstractNumId w:val="33"/>
  </w:num>
  <w:num w:numId="32" w16cid:durableId="1917275463">
    <w:abstractNumId w:val="40"/>
  </w:num>
  <w:num w:numId="33" w16cid:durableId="2085104110">
    <w:abstractNumId w:val="12"/>
  </w:num>
  <w:num w:numId="34" w16cid:durableId="411435165">
    <w:abstractNumId w:val="17"/>
  </w:num>
  <w:num w:numId="35" w16cid:durableId="753861426">
    <w:abstractNumId w:val="37"/>
  </w:num>
  <w:num w:numId="36" w16cid:durableId="654996129">
    <w:abstractNumId w:val="14"/>
  </w:num>
  <w:num w:numId="37" w16cid:durableId="857430132">
    <w:abstractNumId w:val="31"/>
  </w:num>
  <w:num w:numId="38" w16cid:durableId="1318723476">
    <w:abstractNumId w:val="7"/>
  </w:num>
  <w:num w:numId="39" w16cid:durableId="1491171026">
    <w:abstractNumId w:val="2"/>
  </w:num>
  <w:num w:numId="40" w16cid:durableId="474684249">
    <w:abstractNumId w:val="13"/>
  </w:num>
  <w:num w:numId="41" w16cid:durableId="1743916159">
    <w:abstractNumId w:val="20"/>
  </w:num>
  <w:num w:numId="42" w16cid:durableId="1596286779">
    <w:abstractNumId w:val="1"/>
  </w:num>
  <w:num w:numId="43" w16cid:durableId="122480274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18E"/>
    <w:rsid w:val="00002753"/>
    <w:rsid w:val="00011712"/>
    <w:rsid w:val="000213C8"/>
    <w:rsid w:val="00025D72"/>
    <w:rsid w:val="00026943"/>
    <w:rsid w:val="000275E6"/>
    <w:rsid w:val="00033D7E"/>
    <w:rsid w:val="0004017B"/>
    <w:rsid w:val="0004085A"/>
    <w:rsid w:val="00044EA7"/>
    <w:rsid w:val="000556C5"/>
    <w:rsid w:val="00072949"/>
    <w:rsid w:val="00075334"/>
    <w:rsid w:val="0007536D"/>
    <w:rsid w:val="000761F0"/>
    <w:rsid w:val="00083E7A"/>
    <w:rsid w:val="00085F79"/>
    <w:rsid w:val="00086710"/>
    <w:rsid w:val="000908D2"/>
    <w:rsid w:val="00090FBC"/>
    <w:rsid w:val="00096AAA"/>
    <w:rsid w:val="000A26AD"/>
    <w:rsid w:val="000B46E7"/>
    <w:rsid w:val="000B6C22"/>
    <w:rsid w:val="000B7D31"/>
    <w:rsid w:val="000C38DD"/>
    <w:rsid w:val="000C488C"/>
    <w:rsid w:val="000D1CB7"/>
    <w:rsid w:val="000D2036"/>
    <w:rsid w:val="000F2856"/>
    <w:rsid w:val="00123671"/>
    <w:rsid w:val="001305BE"/>
    <w:rsid w:val="00130899"/>
    <w:rsid w:val="00136EE1"/>
    <w:rsid w:val="00140025"/>
    <w:rsid w:val="00140B97"/>
    <w:rsid w:val="001417E4"/>
    <w:rsid w:val="0015264D"/>
    <w:rsid w:val="00153DE8"/>
    <w:rsid w:val="00161094"/>
    <w:rsid w:val="001619B5"/>
    <w:rsid w:val="0017002E"/>
    <w:rsid w:val="0018406E"/>
    <w:rsid w:val="00184B75"/>
    <w:rsid w:val="00186089"/>
    <w:rsid w:val="00190B87"/>
    <w:rsid w:val="00194D51"/>
    <w:rsid w:val="00195DCC"/>
    <w:rsid w:val="00196DA7"/>
    <w:rsid w:val="001A1511"/>
    <w:rsid w:val="001A64DC"/>
    <w:rsid w:val="001B1C2B"/>
    <w:rsid w:val="001B7CED"/>
    <w:rsid w:val="001C39C9"/>
    <w:rsid w:val="001C4535"/>
    <w:rsid w:val="001C69AC"/>
    <w:rsid w:val="001E156C"/>
    <w:rsid w:val="001F1671"/>
    <w:rsid w:val="001F402E"/>
    <w:rsid w:val="001F5648"/>
    <w:rsid w:val="001F74FA"/>
    <w:rsid w:val="00201935"/>
    <w:rsid w:val="00210BFE"/>
    <w:rsid w:val="00211AA7"/>
    <w:rsid w:val="00212298"/>
    <w:rsid w:val="0021350C"/>
    <w:rsid w:val="00214AC3"/>
    <w:rsid w:val="0021719E"/>
    <w:rsid w:val="00220E86"/>
    <w:rsid w:val="00246FD7"/>
    <w:rsid w:val="00247B81"/>
    <w:rsid w:val="002508CE"/>
    <w:rsid w:val="002542A6"/>
    <w:rsid w:val="00281D07"/>
    <w:rsid w:val="00287C69"/>
    <w:rsid w:val="00293015"/>
    <w:rsid w:val="002A441F"/>
    <w:rsid w:val="002A47AA"/>
    <w:rsid w:val="002A4B91"/>
    <w:rsid w:val="002B0AAB"/>
    <w:rsid w:val="002B343E"/>
    <w:rsid w:val="002B3B1B"/>
    <w:rsid w:val="002B500E"/>
    <w:rsid w:val="002C269B"/>
    <w:rsid w:val="002C3287"/>
    <w:rsid w:val="002C56CD"/>
    <w:rsid w:val="002D2848"/>
    <w:rsid w:val="002E3E74"/>
    <w:rsid w:val="002E416F"/>
    <w:rsid w:val="002E4D07"/>
    <w:rsid w:val="0030142A"/>
    <w:rsid w:val="0030160B"/>
    <w:rsid w:val="00303D6F"/>
    <w:rsid w:val="003106B8"/>
    <w:rsid w:val="003127D8"/>
    <w:rsid w:val="00324BF1"/>
    <w:rsid w:val="00326F03"/>
    <w:rsid w:val="00334A65"/>
    <w:rsid w:val="00342055"/>
    <w:rsid w:val="003461B6"/>
    <w:rsid w:val="00352C6F"/>
    <w:rsid w:val="0036037B"/>
    <w:rsid w:val="00361B2F"/>
    <w:rsid w:val="00363634"/>
    <w:rsid w:val="00391150"/>
    <w:rsid w:val="00394CE9"/>
    <w:rsid w:val="003A22FE"/>
    <w:rsid w:val="003B0358"/>
    <w:rsid w:val="003B38EC"/>
    <w:rsid w:val="003C31B5"/>
    <w:rsid w:val="003C5A4A"/>
    <w:rsid w:val="003D55EB"/>
    <w:rsid w:val="003E3736"/>
    <w:rsid w:val="003F115C"/>
    <w:rsid w:val="004036F5"/>
    <w:rsid w:val="0040555C"/>
    <w:rsid w:val="00411CE6"/>
    <w:rsid w:val="00415AD8"/>
    <w:rsid w:val="004201DC"/>
    <w:rsid w:val="00421AA6"/>
    <w:rsid w:val="004351B3"/>
    <w:rsid w:val="00440EFA"/>
    <w:rsid w:val="0044736A"/>
    <w:rsid w:val="004477A7"/>
    <w:rsid w:val="004535AE"/>
    <w:rsid w:val="00455E5D"/>
    <w:rsid w:val="0046552A"/>
    <w:rsid w:val="00472A84"/>
    <w:rsid w:val="004734FF"/>
    <w:rsid w:val="004848F8"/>
    <w:rsid w:val="00487ACA"/>
    <w:rsid w:val="004934DB"/>
    <w:rsid w:val="00494E8D"/>
    <w:rsid w:val="004C3E27"/>
    <w:rsid w:val="004C7715"/>
    <w:rsid w:val="004D16C2"/>
    <w:rsid w:val="004D18F6"/>
    <w:rsid w:val="004D39C4"/>
    <w:rsid w:val="004D64A9"/>
    <w:rsid w:val="004E79C1"/>
    <w:rsid w:val="004F026C"/>
    <w:rsid w:val="004F60E1"/>
    <w:rsid w:val="004F6C2C"/>
    <w:rsid w:val="00502837"/>
    <w:rsid w:val="00502988"/>
    <w:rsid w:val="00511CF5"/>
    <w:rsid w:val="00516004"/>
    <w:rsid w:val="0051670C"/>
    <w:rsid w:val="00520109"/>
    <w:rsid w:val="00522AE4"/>
    <w:rsid w:val="005254A5"/>
    <w:rsid w:val="00532D6E"/>
    <w:rsid w:val="00541F92"/>
    <w:rsid w:val="00562A1D"/>
    <w:rsid w:val="00570EE6"/>
    <w:rsid w:val="00571C54"/>
    <w:rsid w:val="00572453"/>
    <w:rsid w:val="005753F3"/>
    <w:rsid w:val="00590F00"/>
    <w:rsid w:val="005960FB"/>
    <w:rsid w:val="005A1751"/>
    <w:rsid w:val="005A4451"/>
    <w:rsid w:val="005A47C7"/>
    <w:rsid w:val="005B7F68"/>
    <w:rsid w:val="005E1DB5"/>
    <w:rsid w:val="005E7ECC"/>
    <w:rsid w:val="005F390E"/>
    <w:rsid w:val="005F4B90"/>
    <w:rsid w:val="005F576E"/>
    <w:rsid w:val="00610916"/>
    <w:rsid w:val="00612E94"/>
    <w:rsid w:val="00621BD3"/>
    <w:rsid w:val="00623C51"/>
    <w:rsid w:val="006244E2"/>
    <w:rsid w:val="0063186D"/>
    <w:rsid w:val="00634981"/>
    <w:rsid w:val="0063740B"/>
    <w:rsid w:val="00637F56"/>
    <w:rsid w:val="00643E52"/>
    <w:rsid w:val="006450A3"/>
    <w:rsid w:val="006468F5"/>
    <w:rsid w:val="00647183"/>
    <w:rsid w:val="00653E70"/>
    <w:rsid w:val="00656991"/>
    <w:rsid w:val="006575FD"/>
    <w:rsid w:val="00660443"/>
    <w:rsid w:val="00675941"/>
    <w:rsid w:val="00677C50"/>
    <w:rsid w:val="006922A3"/>
    <w:rsid w:val="006A03DC"/>
    <w:rsid w:val="006A3C27"/>
    <w:rsid w:val="006A6227"/>
    <w:rsid w:val="006A688A"/>
    <w:rsid w:val="006B05EA"/>
    <w:rsid w:val="006B5E00"/>
    <w:rsid w:val="006C3ECB"/>
    <w:rsid w:val="006C6219"/>
    <w:rsid w:val="006C7442"/>
    <w:rsid w:val="006E09E7"/>
    <w:rsid w:val="006E15A5"/>
    <w:rsid w:val="006E45E5"/>
    <w:rsid w:val="006E6004"/>
    <w:rsid w:val="006F7C1F"/>
    <w:rsid w:val="00700D60"/>
    <w:rsid w:val="007059C3"/>
    <w:rsid w:val="00713B54"/>
    <w:rsid w:val="007374E1"/>
    <w:rsid w:val="0075128A"/>
    <w:rsid w:val="00752DA0"/>
    <w:rsid w:val="007537CB"/>
    <w:rsid w:val="0075456F"/>
    <w:rsid w:val="00765837"/>
    <w:rsid w:val="00765AB1"/>
    <w:rsid w:val="00772A26"/>
    <w:rsid w:val="007825E7"/>
    <w:rsid w:val="007833D3"/>
    <w:rsid w:val="007838FB"/>
    <w:rsid w:val="00784D00"/>
    <w:rsid w:val="00791FF2"/>
    <w:rsid w:val="007A2A89"/>
    <w:rsid w:val="007B2C28"/>
    <w:rsid w:val="007B55AF"/>
    <w:rsid w:val="007B787D"/>
    <w:rsid w:val="007C12BC"/>
    <w:rsid w:val="007C4621"/>
    <w:rsid w:val="007D0D1F"/>
    <w:rsid w:val="007E6F1E"/>
    <w:rsid w:val="007F0EEA"/>
    <w:rsid w:val="0080797E"/>
    <w:rsid w:val="008175E1"/>
    <w:rsid w:val="0082317B"/>
    <w:rsid w:val="00825256"/>
    <w:rsid w:val="00825E1B"/>
    <w:rsid w:val="00834208"/>
    <w:rsid w:val="00835174"/>
    <w:rsid w:val="00835B1D"/>
    <w:rsid w:val="00836377"/>
    <w:rsid w:val="0084263A"/>
    <w:rsid w:val="00842E19"/>
    <w:rsid w:val="008432C2"/>
    <w:rsid w:val="00857359"/>
    <w:rsid w:val="00857D94"/>
    <w:rsid w:val="0086463A"/>
    <w:rsid w:val="00873CFB"/>
    <w:rsid w:val="0087626F"/>
    <w:rsid w:val="008764A5"/>
    <w:rsid w:val="00897638"/>
    <w:rsid w:val="008A3E35"/>
    <w:rsid w:val="008B261F"/>
    <w:rsid w:val="008B6822"/>
    <w:rsid w:val="008D38F1"/>
    <w:rsid w:val="008D53A7"/>
    <w:rsid w:val="008D691D"/>
    <w:rsid w:val="008D7926"/>
    <w:rsid w:val="00916C2B"/>
    <w:rsid w:val="009214C0"/>
    <w:rsid w:val="009260E1"/>
    <w:rsid w:val="00926930"/>
    <w:rsid w:val="00926E12"/>
    <w:rsid w:val="0093610B"/>
    <w:rsid w:val="00965DD5"/>
    <w:rsid w:val="009664A4"/>
    <w:rsid w:val="00971D3A"/>
    <w:rsid w:val="00985872"/>
    <w:rsid w:val="00991A19"/>
    <w:rsid w:val="0099506F"/>
    <w:rsid w:val="009A19B5"/>
    <w:rsid w:val="009A27B0"/>
    <w:rsid w:val="009B0592"/>
    <w:rsid w:val="009B7170"/>
    <w:rsid w:val="009B7512"/>
    <w:rsid w:val="009C5B14"/>
    <w:rsid w:val="009E356F"/>
    <w:rsid w:val="009F6753"/>
    <w:rsid w:val="00A0029F"/>
    <w:rsid w:val="00A041C5"/>
    <w:rsid w:val="00A1118E"/>
    <w:rsid w:val="00A11281"/>
    <w:rsid w:val="00A16C2A"/>
    <w:rsid w:val="00A257BF"/>
    <w:rsid w:val="00A25E64"/>
    <w:rsid w:val="00A27948"/>
    <w:rsid w:val="00A40EDC"/>
    <w:rsid w:val="00A45BD4"/>
    <w:rsid w:val="00A47201"/>
    <w:rsid w:val="00A571CB"/>
    <w:rsid w:val="00A624DB"/>
    <w:rsid w:val="00A6693F"/>
    <w:rsid w:val="00A82911"/>
    <w:rsid w:val="00A91673"/>
    <w:rsid w:val="00A9775D"/>
    <w:rsid w:val="00AA0A2E"/>
    <w:rsid w:val="00AA3F54"/>
    <w:rsid w:val="00AA4C87"/>
    <w:rsid w:val="00AA4F45"/>
    <w:rsid w:val="00AA69BB"/>
    <w:rsid w:val="00AB75BC"/>
    <w:rsid w:val="00AD33C8"/>
    <w:rsid w:val="00AD5418"/>
    <w:rsid w:val="00AF4558"/>
    <w:rsid w:val="00B012BB"/>
    <w:rsid w:val="00B02945"/>
    <w:rsid w:val="00B02E14"/>
    <w:rsid w:val="00B13BA8"/>
    <w:rsid w:val="00B154C4"/>
    <w:rsid w:val="00B17E90"/>
    <w:rsid w:val="00B207D2"/>
    <w:rsid w:val="00B31088"/>
    <w:rsid w:val="00B31549"/>
    <w:rsid w:val="00B3275C"/>
    <w:rsid w:val="00B412F3"/>
    <w:rsid w:val="00B466E9"/>
    <w:rsid w:val="00B54DD3"/>
    <w:rsid w:val="00B55D7B"/>
    <w:rsid w:val="00B663BB"/>
    <w:rsid w:val="00B66DCB"/>
    <w:rsid w:val="00B74D28"/>
    <w:rsid w:val="00B94303"/>
    <w:rsid w:val="00BA1FA1"/>
    <w:rsid w:val="00BC4034"/>
    <w:rsid w:val="00BC6845"/>
    <w:rsid w:val="00BD17C4"/>
    <w:rsid w:val="00BD50E8"/>
    <w:rsid w:val="00BF7E03"/>
    <w:rsid w:val="00C0591F"/>
    <w:rsid w:val="00C2192C"/>
    <w:rsid w:val="00C5049B"/>
    <w:rsid w:val="00C60FCB"/>
    <w:rsid w:val="00C8011B"/>
    <w:rsid w:val="00C83994"/>
    <w:rsid w:val="00C95791"/>
    <w:rsid w:val="00CA4125"/>
    <w:rsid w:val="00CA4BCB"/>
    <w:rsid w:val="00CA6C5F"/>
    <w:rsid w:val="00CB378C"/>
    <w:rsid w:val="00CB40B5"/>
    <w:rsid w:val="00CB63B7"/>
    <w:rsid w:val="00CB7289"/>
    <w:rsid w:val="00CC574D"/>
    <w:rsid w:val="00CD369B"/>
    <w:rsid w:val="00CE1430"/>
    <w:rsid w:val="00CE14B9"/>
    <w:rsid w:val="00CE7057"/>
    <w:rsid w:val="00D0495F"/>
    <w:rsid w:val="00D07541"/>
    <w:rsid w:val="00D2795C"/>
    <w:rsid w:val="00D32D54"/>
    <w:rsid w:val="00D34525"/>
    <w:rsid w:val="00D35A21"/>
    <w:rsid w:val="00D41DA0"/>
    <w:rsid w:val="00D43B0E"/>
    <w:rsid w:val="00D461D0"/>
    <w:rsid w:val="00D4731D"/>
    <w:rsid w:val="00D553DD"/>
    <w:rsid w:val="00D64E77"/>
    <w:rsid w:val="00D66AD4"/>
    <w:rsid w:val="00D67F91"/>
    <w:rsid w:val="00D70054"/>
    <w:rsid w:val="00D76B4A"/>
    <w:rsid w:val="00D80240"/>
    <w:rsid w:val="00D80D75"/>
    <w:rsid w:val="00D83A66"/>
    <w:rsid w:val="00D85577"/>
    <w:rsid w:val="00D924A7"/>
    <w:rsid w:val="00D94FB2"/>
    <w:rsid w:val="00DA5D6E"/>
    <w:rsid w:val="00DC0E33"/>
    <w:rsid w:val="00DD2375"/>
    <w:rsid w:val="00DE5B33"/>
    <w:rsid w:val="00DE7A50"/>
    <w:rsid w:val="00DF2F4D"/>
    <w:rsid w:val="00DF57FD"/>
    <w:rsid w:val="00DF7C5C"/>
    <w:rsid w:val="00E13034"/>
    <w:rsid w:val="00E16958"/>
    <w:rsid w:val="00E42482"/>
    <w:rsid w:val="00E75708"/>
    <w:rsid w:val="00E82CBB"/>
    <w:rsid w:val="00E90444"/>
    <w:rsid w:val="00E92529"/>
    <w:rsid w:val="00EB016C"/>
    <w:rsid w:val="00EB5939"/>
    <w:rsid w:val="00EF15E3"/>
    <w:rsid w:val="00EF24A0"/>
    <w:rsid w:val="00F04495"/>
    <w:rsid w:val="00F14459"/>
    <w:rsid w:val="00F1654F"/>
    <w:rsid w:val="00F2324A"/>
    <w:rsid w:val="00F25B91"/>
    <w:rsid w:val="00F46E77"/>
    <w:rsid w:val="00F6395C"/>
    <w:rsid w:val="00F63ADC"/>
    <w:rsid w:val="00F63D7E"/>
    <w:rsid w:val="00F66D2F"/>
    <w:rsid w:val="00F66F1B"/>
    <w:rsid w:val="00F7465B"/>
    <w:rsid w:val="00F80790"/>
    <w:rsid w:val="00FB028B"/>
    <w:rsid w:val="00FB1C00"/>
    <w:rsid w:val="00FB2ED9"/>
    <w:rsid w:val="00FC1F08"/>
    <w:rsid w:val="00FD2930"/>
    <w:rsid w:val="00FD4417"/>
    <w:rsid w:val="00FE4305"/>
    <w:rsid w:val="00FF173A"/>
    <w:rsid w:val="0103D1B9"/>
    <w:rsid w:val="013B87B1"/>
    <w:rsid w:val="015A7A7D"/>
    <w:rsid w:val="0499004E"/>
    <w:rsid w:val="04EA7055"/>
    <w:rsid w:val="04EE1A24"/>
    <w:rsid w:val="0570423C"/>
    <w:rsid w:val="068640B6"/>
    <w:rsid w:val="071DEBF3"/>
    <w:rsid w:val="0898663E"/>
    <w:rsid w:val="0931F7E7"/>
    <w:rsid w:val="095DA3FC"/>
    <w:rsid w:val="0BAEC487"/>
    <w:rsid w:val="0D9A5B5D"/>
    <w:rsid w:val="12986FA2"/>
    <w:rsid w:val="1362E925"/>
    <w:rsid w:val="13DBBC89"/>
    <w:rsid w:val="140AF47F"/>
    <w:rsid w:val="146D313C"/>
    <w:rsid w:val="16A14E58"/>
    <w:rsid w:val="16C12A1C"/>
    <w:rsid w:val="16DF84C0"/>
    <w:rsid w:val="18CCA2FA"/>
    <w:rsid w:val="18E5F172"/>
    <w:rsid w:val="18E6AC1E"/>
    <w:rsid w:val="1AAF9CF2"/>
    <w:rsid w:val="1B824A02"/>
    <w:rsid w:val="1C4A7039"/>
    <w:rsid w:val="1C83B29A"/>
    <w:rsid w:val="1D13938A"/>
    <w:rsid w:val="1D1E1A63"/>
    <w:rsid w:val="208BFBFF"/>
    <w:rsid w:val="20FC9006"/>
    <w:rsid w:val="225D59D4"/>
    <w:rsid w:val="22986067"/>
    <w:rsid w:val="23543A98"/>
    <w:rsid w:val="2377B33D"/>
    <w:rsid w:val="25D00129"/>
    <w:rsid w:val="2729A33C"/>
    <w:rsid w:val="276BD18A"/>
    <w:rsid w:val="27CB795A"/>
    <w:rsid w:val="2907A1EB"/>
    <w:rsid w:val="29E08D08"/>
    <w:rsid w:val="2B7BDA21"/>
    <w:rsid w:val="2BF404D5"/>
    <w:rsid w:val="2EC8DB0A"/>
    <w:rsid w:val="30438BEB"/>
    <w:rsid w:val="3185C00D"/>
    <w:rsid w:val="32C1B507"/>
    <w:rsid w:val="348D1A22"/>
    <w:rsid w:val="34B881E6"/>
    <w:rsid w:val="36E30DF9"/>
    <w:rsid w:val="37C5B844"/>
    <w:rsid w:val="38388080"/>
    <w:rsid w:val="3C40192C"/>
    <w:rsid w:val="402C9B3C"/>
    <w:rsid w:val="43C35A26"/>
    <w:rsid w:val="45C2D124"/>
    <w:rsid w:val="461D5F12"/>
    <w:rsid w:val="46942A3A"/>
    <w:rsid w:val="48A9F91C"/>
    <w:rsid w:val="49756397"/>
    <w:rsid w:val="4DE5B8DA"/>
    <w:rsid w:val="4E430DDD"/>
    <w:rsid w:val="4E85AC3F"/>
    <w:rsid w:val="4EB8AD28"/>
    <w:rsid w:val="4F46453F"/>
    <w:rsid w:val="50E215A0"/>
    <w:rsid w:val="531457B0"/>
    <w:rsid w:val="54B24F61"/>
    <w:rsid w:val="54BD2A57"/>
    <w:rsid w:val="553FC808"/>
    <w:rsid w:val="561F4EBB"/>
    <w:rsid w:val="578C9B20"/>
    <w:rsid w:val="57977210"/>
    <w:rsid w:val="57BB1F1C"/>
    <w:rsid w:val="58375ACE"/>
    <w:rsid w:val="5872622E"/>
    <w:rsid w:val="58AF18EE"/>
    <w:rsid w:val="58F2ECF3"/>
    <w:rsid w:val="5AC230B4"/>
    <w:rsid w:val="5D4B0DCA"/>
    <w:rsid w:val="5D714070"/>
    <w:rsid w:val="63EB72E6"/>
    <w:rsid w:val="64BE0B7E"/>
    <w:rsid w:val="660EDC0F"/>
    <w:rsid w:val="66557D0B"/>
    <w:rsid w:val="6766F39F"/>
    <w:rsid w:val="67AAAC70"/>
    <w:rsid w:val="6AE24D32"/>
    <w:rsid w:val="6D95EBEE"/>
    <w:rsid w:val="6E4871F0"/>
    <w:rsid w:val="6F9FE8FA"/>
    <w:rsid w:val="70313872"/>
    <w:rsid w:val="7172C012"/>
    <w:rsid w:val="721D2520"/>
    <w:rsid w:val="735D6717"/>
    <w:rsid w:val="74E57528"/>
    <w:rsid w:val="753DA25A"/>
    <w:rsid w:val="7596E31B"/>
    <w:rsid w:val="76139CB4"/>
    <w:rsid w:val="778AC9A2"/>
    <w:rsid w:val="78C5FEAF"/>
    <w:rsid w:val="7B7C344C"/>
    <w:rsid w:val="7C0B1CCD"/>
    <w:rsid w:val="7C2C632F"/>
    <w:rsid w:val="7C5C1DE5"/>
    <w:rsid w:val="7D3A5251"/>
    <w:rsid w:val="7F42BD8F"/>
    <w:rsid w:val="7F6801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066071"/>
  <w15:chartTrackingRefBased/>
  <w15:docId w15:val="{808236E7-6E50-45D8-AFC6-B59937ACA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9C3"/>
    <w:rPr>
      <w:rFonts w:ascii="F37 Bobby" w:hAnsi="F37 Bobby"/>
      <w:color w:val="002060"/>
      <w:sz w:val="24"/>
      <w:lang w:val="en-GB" w:eastAsia="en-US"/>
    </w:rPr>
  </w:style>
  <w:style w:type="paragraph" w:styleId="Heading1">
    <w:name w:val="heading 1"/>
    <w:basedOn w:val="Normal"/>
    <w:next w:val="Normal"/>
    <w:link w:val="Heading1Char"/>
    <w:qFormat/>
    <w:rsid w:val="00D94FB2"/>
    <w:pPr>
      <w:keepNext/>
      <w:outlineLvl w:val="0"/>
    </w:pPr>
    <w:rPr>
      <w:b/>
      <w:color w:val="0070C0"/>
      <w:sz w:val="26"/>
    </w:rPr>
  </w:style>
  <w:style w:type="paragraph" w:styleId="Heading2">
    <w:name w:val="heading 2"/>
    <w:basedOn w:val="Normal"/>
    <w:next w:val="Normal"/>
    <w:link w:val="Heading2Char"/>
    <w:qFormat/>
    <w:rsid w:val="00D94FB2"/>
    <w:pPr>
      <w:keepNext/>
      <w:tabs>
        <w:tab w:val="left" w:pos="540"/>
      </w:tabs>
      <w:ind w:left="540" w:hanging="540"/>
      <w:outlineLvl w:val="1"/>
    </w:pPr>
    <w:rPr>
      <w:b/>
      <w:bCs/>
      <w:color w:val="0070C0"/>
      <w:u w:val="single"/>
    </w:rPr>
  </w:style>
  <w:style w:type="paragraph" w:styleId="Heading3">
    <w:name w:val="heading 3"/>
    <w:basedOn w:val="Normal"/>
    <w:next w:val="Normal"/>
    <w:qFormat/>
    <w:rsid w:val="00D94FB2"/>
    <w:pPr>
      <w:keepNext/>
      <w:jc w:val="center"/>
      <w:outlineLvl w:val="2"/>
    </w:pPr>
    <w:rPr>
      <w:b/>
      <w:bCs/>
      <w:sz w:val="44"/>
    </w:rPr>
  </w:style>
  <w:style w:type="paragraph" w:styleId="Heading4">
    <w:name w:val="heading 4"/>
    <w:basedOn w:val="Normal"/>
    <w:next w:val="Normal"/>
    <w:link w:val="Heading4Char"/>
    <w:unhideWhenUsed/>
    <w:qFormat/>
    <w:rsid w:val="00E92529"/>
    <w:pPr>
      <w:keepNext/>
      <w:numPr>
        <w:ilvl w:val="2"/>
        <w:numId w:val="4"/>
      </w:numPr>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BodyTextIndent2">
    <w:name w:val="Body Text Indent 2"/>
    <w:basedOn w:val="Normal"/>
    <w:pPr>
      <w:ind w:left="720" w:hanging="720"/>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7F0EEA"/>
    <w:rPr>
      <w:rFonts w:ascii="Tahoma" w:hAnsi="Tahoma" w:cs="Tahoma"/>
      <w:sz w:val="16"/>
      <w:szCs w:val="16"/>
    </w:rPr>
  </w:style>
  <w:style w:type="character" w:customStyle="1" w:styleId="BalloonTextChar">
    <w:name w:val="Balloon Text Char"/>
    <w:link w:val="BalloonText"/>
    <w:rsid w:val="007F0EEA"/>
    <w:rPr>
      <w:rFonts w:ascii="Tahoma" w:hAnsi="Tahoma" w:cs="Tahoma"/>
      <w:sz w:val="16"/>
      <w:szCs w:val="16"/>
      <w:lang w:eastAsia="en-US"/>
    </w:rPr>
  </w:style>
  <w:style w:type="character" w:customStyle="1" w:styleId="HeaderChar">
    <w:name w:val="Header Char"/>
    <w:link w:val="Header"/>
    <w:uiPriority w:val="99"/>
    <w:rsid w:val="00281D07"/>
    <w:rPr>
      <w:rFonts w:ascii="Arial" w:hAnsi="Arial"/>
      <w:sz w:val="24"/>
      <w:lang w:eastAsia="en-US"/>
    </w:rPr>
  </w:style>
  <w:style w:type="paragraph" w:styleId="ListParagraph">
    <w:name w:val="List Paragraph"/>
    <w:basedOn w:val="Normal"/>
    <w:uiPriority w:val="34"/>
    <w:qFormat/>
    <w:rsid w:val="00835B1D"/>
    <w:pPr>
      <w:ind w:left="720"/>
    </w:pPr>
  </w:style>
  <w:style w:type="character" w:customStyle="1" w:styleId="Heading4Char">
    <w:name w:val="Heading 4 Char"/>
    <w:link w:val="Heading4"/>
    <w:rsid w:val="00E92529"/>
    <w:rPr>
      <w:rFonts w:ascii="Calibri" w:hAnsi="Calibri"/>
      <w:b/>
      <w:bCs/>
      <w:color w:val="002060"/>
      <w:sz w:val="28"/>
      <w:szCs w:val="28"/>
      <w:lang w:eastAsia="en-US"/>
    </w:rPr>
  </w:style>
  <w:style w:type="paragraph" w:styleId="Subtitle">
    <w:name w:val="Subtitle"/>
    <w:basedOn w:val="Normal"/>
    <w:next w:val="Normal"/>
    <w:link w:val="SubtitleChar"/>
    <w:qFormat/>
    <w:rsid w:val="00D94FB2"/>
    <w:pPr>
      <w:spacing w:after="60"/>
      <w:jc w:val="center"/>
      <w:outlineLvl w:val="1"/>
    </w:pPr>
    <w:rPr>
      <w:rFonts w:ascii="Calibri Light" w:hAnsi="Calibri Light"/>
      <w:color w:val="0070C0"/>
      <w:szCs w:val="24"/>
      <w:u w:val="single"/>
    </w:rPr>
  </w:style>
  <w:style w:type="character" w:customStyle="1" w:styleId="SubtitleChar">
    <w:name w:val="Subtitle Char"/>
    <w:link w:val="Subtitle"/>
    <w:rsid w:val="00D94FB2"/>
    <w:rPr>
      <w:rFonts w:ascii="Calibri Light" w:eastAsia="Times New Roman" w:hAnsi="Calibri Light" w:cs="Times New Roman"/>
      <w:color w:val="0070C0"/>
      <w:sz w:val="24"/>
      <w:szCs w:val="24"/>
      <w:u w:val="single"/>
      <w:lang w:eastAsia="en-US"/>
    </w:rPr>
  </w:style>
  <w:style w:type="paragraph" w:styleId="TOC1">
    <w:name w:val="toc 1"/>
    <w:basedOn w:val="Normal"/>
    <w:next w:val="Normal"/>
    <w:autoRedefine/>
    <w:uiPriority w:val="39"/>
    <w:rsid w:val="00B55D7B"/>
    <w:pPr>
      <w:tabs>
        <w:tab w:val="left" w:pos="720"/>
        <w:tab w:val="right" w:leader="underscore" w:pos="10479"/>
      </w:tabs>
      <w:spacing w:before="120"/>
    </w:pPr>
    <w:rPr>
      <w:rFonts w:ascii="Calibri" w:hAnsi="Calibri" w:cs="Calibri"/>
      <w:b/>
      <w:bCs/>
      <w:i/>
      <w:iCs/>
      <w:color w:val="0070C0"/>
      <w:szCs w:val="24"/>
    </w:rPr>
  </w:style>
  <w:style w:type="paragraph" w:styleId="TOC2">
    <w:name w:val="toc 2"/>
    <w:basedOn w:val="Normal"/>
    <w:next w:val="Normal"/>
    <w:autoRedefine/>
    <w:uiPriority w:val="39"/>
    <w:rsid w:val="00123671"/>
    <w:pPr>
      <w:spacing w:before="120"/>
      <w:ind w:left="240"/>
    </w:pPr>
    <w:rPr>
      <w:rFonts w:ascii="Calibri" w:hAnsi="Calibri" w:cs="Calibri"/>
      <w:b/>
      <w:bCs/>
      <w:sz w:val="22"/>
      <w:szCs w:val="22"/>
    </w:rPr>
  </w:style>
  <w:style w:type="paragraph" w:styleId="TOC3">
    <w:name w:val="toc 3"/>
    <w:basedOn w:val="Normal"/>
    <w:next w:val="Normal"/>
    <w:autoRedefine/>
    <w:rsid w:val="00123671"/>
    <w:pPr>
      <w:ind w:left="480"/>
    </w:pPr>
    <w:rPr>
      <w:rFonts w:ascii="Calibri" w:hAnsi="Calibri" w:cs="Calibri"/>
      <w:sz w:val="20"/>
    </w:rPr>
  </w:style>
  <w:style w:type="paragraph" w:styleId="TOC4">
    <w:name w:val="toc 4"/>
    <w:basedOn w:val="Normal"/>
    <w:next w:val="Normal"/>
    <w:autoRedefine/>
    <w:rsid w:val="00123671"/>
    <w:pPr>
      <w:ind w:left="720"/>
    </w:pPr>
    <w:rPr>
      <w:rFonts w:ascii="Calibri" w:hAnsi="Calibri" w:cs="Calibri"/>
      <w:sz w:val="20"/>
    </w:rPr>
  </w:style>
  <w:style w:type="paragraph" w:styleId="TOC5">
    <w:name w:val="toc 5"/>
    <w:basedOn w:val="Normal"/>
    <w:next w:val="Normal"/>
    <w:autoRedefine/>
    <w:rsid w:val="00123671"/>
    <w:pPr>
      <w:ind w:left="960"/>
    </w:pPr>
    <w:rPr>
      <w:rFonts w:ascii="Calibri" w:hAnsi="Calibri" w:cs="Calibri"/>
      <w:sz w:val="20"/>
    </w:rPr>
  </w:style>
  <w:style w:type="paragraph" w:styleId="TOC6">
    <w:name w:val="toc 6"/>
    <w:basedOn w:val="Normal"/>
    <w:next w:val="Normal"/>
    <w:autoRedefine/>
    <w:rsid w:val="00123671"/>
    <w:pPr>
      <w:ind w:left="1200"/>
    </w:pPr>
    <w:rPr>
      <w:rFonts w:ascii="Calibri" w:hAnsi="Calibri" w:cs="Calibri"/>
      <w:sz w:val="20"/>
    </w:rPr>
  </w:style>
  <w:style w:type="paragraph" w:styleId="TOC7">
    <w:name w:val="toc 7"/>
    <w:basedOn w:val="Normal"/>
    <w:next w:val="Normal"/>
    <w:autoRedefine/>
    <w:rsid w:val="00123671"/>
    <w:pPr>
      <w:ind w:left="1440"/>
    </w:pPr>
    <w:rPr>
      <w:rFonts w:ascii="Calibri" w:hAnsi="Calibri" w:cs="Calibri"/>
      <w:sz w:val="20"/>
    </w:rPr>
  </w:style>
  <w:style w:type="paragraph" w:styleId="TOC8">
    <w:name w:val="toc 8"/>
    <w:basedOn w:val="Normal"/>
    <w:next w:val="Normal"/>
    <w:autoRedefine/>
    <w:rsid w:val="00123671"/>
    <w:pPr>
      <w:ind w:left="1680"/>
    </w:pPr>
    <w:rPr>
      <w:rFonts w:ascii="Calibri" w:hAnsi="Calibri" w:cs="Calibri"/>
      <w:sz w:val="20"/>
    </w:rPr>
  </w:style>
  <w:style w:type="paragraph" w:styleId="TOC9">
    <w:name w:val="toc 9"/>
    <w:basedOn w:val="Normal"/>
    <w:next w:val="Normal"/>
    <w:autoRedefine/>
    <w:rsid w:val="00123671"/>
    <w:pPr>
      <w:ind w:left="1920"/>
    </w:pPr>
    <w:rPr>
      <w:rFonts w:ascii="Calibri" w:hAnsi="Calibri" w:cs="Calibri"/>
      <w:sz w:val="20"/>
    </w:rPr>
  </w:style>
  <w:style w:type="character" w:styleId="Hyperlink">
    <w:name w:val="Hyperlink"/>
    <w:uiPriority w:val="99"/>
    <w:unhideWhenUsed/>
    <w:rsid w:val="00123671"/>
    <w:rPr>
      <w:color w:val="0563C1"/>
      <w:u w:val="single"/>
    </w:rPr>
  </w:style>
  <w:style w:type="character" w:customStyle="1" w:styleId="Heading1Char">
    <w:name w:val="Heading 1 Char"/>
    <w:link w:val="Heading1"/>
    <w:rsid w:val="007059C3"/>
    <w:rPr>
      <w:rFonts w:ascii="F37 Bobby" w:hAnsi="F37 Bobby"/>
      <w:b/>
      <w:color w:val="0070C0"/>
      <w:sz w:val="26"/>
      <w:lang w:eastAsia="en-US"/>
    </w:rPr>
  </w:style>
  <w:style w:type="character" w:customStyle="1" w:styleId="normaltextrun">
    <w:name w:val="normaltextrun"/>
    <w:basedOn w:val="DefaultParagraphFont"/>
    <w:rsid w:val="002D2848"/>
  </w:style>
  <w:style w:type="character" w:customStyle="1" w:styleId="eop">
    <w:name w:val="eop"/>
    <w:basedOn w:val="DefaultParagraphFont"/>
    <w:rsid w:val="002D2848"/>
  </w:style>
  <w:style w:type="character" w:customStyle="1" w:styleId="Heading2Char">
    <w:name w:val="Heading 2 Char"/>
    <w:basedOn w:val="DefaultParagraphFont"/>
    <w:link w:val="Heading2"/>
    <w:rsid w:val="009A27B0"/>
    <w:rPr>
      <w:rFonts w:ascii="F37 Bobby" w:hAnsi="F37 Bobby"/>
      <w:b/>
      <w:bCs/>
      <w:color w:val="0070C0"/>
      <w:sz w:val="24"/>
      <w:u w:val="single"/>
      <w:lang w:val="en-GB" w:eastAsia="en-US"/>
    </w:rPr>
  </w:style>
  <w:style w:type="table" w:styleId="TableGrid">
    <w:name w:val="Table Grid"/>
    <w:basedOn w:val="TableNormal"/>
    <w:rsid w:val="00876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F60E1"/>
    <w:rPr>
      <w:sz w:val="16"/>
      <w:szCs w:val="16"/>
    </w:rPr>
  </w:style>
  <w:style w:type="paragraph" w:styleId="CommentText">
    <w:name w:val="annotation text"/>
    <w:basedOn w:val="Normal"/>
    <w:link w:val="CommentTextChar"/>
    <w:rsid w:val="004F60E1"/>
    <w:rPr>
      <w:sz w:val="20"/>
    </w:rPr>
  </w:style>
  <w:style w:type="character" w:customStyle="1" w:styleId="CommentTextChar">
    <w:name w:val="Comment Text Char"/>
    <w:basedOn w:val="DefaultParagraphFont"/>
    <w:link w:val="CommentText"/>
    <w:rsid w:val="004F60E1"/>
    <w:rPr>
      <w:rFonts w:ascii="F37 Bobby" w:hAnsi="F37 Bobby"/>
      <w:color w:val="002060"/>
      <w:lang w:val="en-GB" w:eastAsia="en-US"/>
    </w:rPr>
  </w:style>
  <w:style w:type="paragraph" w:styleId="CommentSubject">
    <w:name w:val="annotation subject"/>
    <w:basedOn w:val="CommentText"/>
    <w:next w:val="CommentText"/>
    <w:link w:val="CommentSubjectChar"/>
    <w:rsid w:val="004F60E1"/>
    <w:rPr>
      <w:b/>
      <w:bCs/>
    </w:rPr>
  </w:style>
  <w:style w:type="character" w:customStyle="1" w:styleId="CommentSubjectChar">
    <w:name w:val="Comment Subject Char"/>
    <w:basedOn w:val="CommentTextChar"/>
    <w:link w:val="CommentSubject"/>
    <w:rsid w:val="004F60E1"/>
    <w:rPr>
      <w:rFonts w:ascii="F37 Bobby" w:hAnsi="F37 Bobby"/>
      <w:b/>
      <w:bCs/>
      <w:color w:val="002060"/>
      <w:lang w:val="en-GB" w:eastAsia="en-US"/>
    </w:rPr>
  </w:style>
  <w:style w:type="character" w:styleId="UnresolvedMention">
    <w:name w:val="Unresolved Mention"/>
    <w:basedOn w:val="DefaultParagraphFont"/>
    <w:uiPriority w:val="99"/>
    <w:semiHidden/>
    <w:unhideWhenUsed/>
    <w:rsid w:val="00516004"/>
    <w:rPr>
      <w:color w:val="605E5C"/>
      <w:shd w:val="clear" w:color="auto" w:fill="E1DFDD"/>
    </w:rPr>
  </w:style>
  <w:style w:type="paragraph" w:styleId="Revision">
    <w:name w:val="Revision"/>
    <w:hidden/>
    <w:uiPriority w:val="99"/>
    <w:semiHidden/>
    <w:rsid w:val="00DF57FD"/>
    <w:rPr>
      <w:rFonts w:ascii="F37 Bobby" w:hAnsi="F37 Bobby"/>
      <w:color w:val="002060"/>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931677">
      <w:bodyDiv w:val="1"/>
      <w:marLeft w:val="0"/>
      <w:marRight w:val="0"/>
      <w:marTop w:val="0"/>
      <w:marBottom w:val="0"/>
      <w:divBdr>
        <w:top w:val="none" w:sz="0" w:space="0" w:color="auto"/>
        <w:left w:val="none" w:sz="0" w:space="0" w:color="auto"/>
        <w:bottom w:val="none" w:sz="0" w:space="0" w:color="auto"/>
        <w:right w:val="none" w:sz="0" w:space="0" w:color="auto"/>
      </w:divBdr>
    </w:div>
    <w:div w:id="195035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787A805FCE9418DCD6179F5AD02ED" ma:contentTypeVersion="14" ma:contentTypeDescription="Create a new document." ma:contentTypeScope="" ma:versionID="1586e026d730b2a1b3fc4670974ae56b">
  <xsd:schema xmlns:xsd="http://www.w3.org/2001/XMLSchema" xmlns:xs="http://www.w3.org/2001/XMLSchema" xmlns:p="http://schemas.microsoft.com/office/2006/metadata/properties" xmlns:ns2="12938936-7363-4f5d-b5c5-a578890d34a7" xmlns:ns3="f9c306a3-fcb8-42e7-ac6a-a6e611a19efd" targetNamespace="http://schemas.microsoft.com/office/2006/metadata/properties" ma:root="true" ma:fieldsID="957a1584fb1276029ac91606f2be12da" ns2:_="" ns3:_="">
    <xsd:import namespace="12938936-7363-4f5d-b5c5-a578890d34a7"/>
    <xsd:import namespace="f9c306a3-fcb8-42e7-ac6a-a6e611a19efd"/>
    <xsd:element name="properties">
      <xsd:complexType>
        <xsd:sequence>
          <xsd:element name="documentManagement">
            <xsd:complexType>
              <xsd:all>
                <xsd:element ref="ns2:Reviewer"/>
                <xsd:element ref="ns2:Approved"/>
                <xsd:element ref="ns2:Frequency"/>
                <xsd:element ref="ns2:Categories0" minOccurs="0"/>
                <xsd:element ref="ns2:Policy_x0020_Tracker_x0020_Required" minOccurs="0"/>
                <xsd:element ref="ns2:Policy_x0020_Type" minOccurs="0"/>
                <xsd:element ref="ns2:Departments" minOccurs="0"/>
                <xsd:element ref="ns2:Board" minOccurs="0"/>
                <xsd:element ref="ns2:Approved_x0020_Date" minOccurs="0"/>
                <xsd:element ref="ns2:Review_x0020_Date" minOccurs="0"/>
                <xsd:element ref="ns2:MediaServiceMetadata" minOccurs="0"/>
                <xsd:element ref="ns2:MediaServiceFastMetadata" minOccurs="0"/>
                <xsd:element ref="ns3:SharedWithDetails" minOccurs="0"/>
                <xsd:element ref="ns3:SharedWithUsers" minOccurs="0"/>
                <xsd:element ref="ns2:MediaServiceAuto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38936-7363-4f5d-b5c5-a578890d34a7" elementFormDefault="qualified">
    <xsd:import namespace="http://schemas.microsoft.com/office/2006/documentManagement/types"/>
    <xsd:import namespace="http://schemas.microsoft.com/office/infopath/2007/PartnerControls"/>
    <xsd:element name="Reviewer" ma:index="1" ma:displayName="Reviewer" ma:list="UserInfo" ma:SharePointGroup="0" ma:internalName="Review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proved" ma:index="2" ma:displayName="Approver" ma:list="UserInfo" ma:SharePointGroup="0" ma:internalName="Approve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requency" ma:index="3" ma:displayName="Frequency" ma:format="Dropdown" ma:internalName="Frequency" ma:readOnly="false">
      <xsd:simpleType>
        <xsd:restriction base="dms:Choice">
          <xsd:enumeration value="1 Year"/>
          <xsd:enumeration value="3 Year"/>
          <xsd:enumeration value="5 Year"/>
        </xsd:restriction>
      </xsd:simpleType>
    </xsd:element>
    <xsd:element name="Categories0" ma:index="4" nillable="true" ma:displayName="Categories" ma:format="Dropdown" ma:internalName="Categories0" ma:readOnly="false">
      <xsd:simpleType>
        <xsd:restriction base="dms:Choice">
          <xsd:enumeration value="Policy"/>
          <xsd:enumeration value="Controlled Document"/>
          <xsd:enumeration value="Training"/>
          <xsd:enumeration value="Other"/>
        </xsd:restriction>
      </xsd:simpleType>
    </xsd:element>
    <xsd:element name="Policy_x0020_Tracker_x0020_Required" ma:index="5" nillable="true" ma:displayName="Document Tracker Required" ma:default="0" ma:internalName="Policy_x0020_Tracker_x0020_Required" ma:readOnly="false">
      <xsd:simpleType>
        <xsd:restriction base="dms:Boolean"/>
      </xsd:simpleType>
    </xsd:element>
    <xsd:element name="Policy_x0020_Type" ma:index="6" nillable="true" ma:displayName="Document Type" ma:format="Dropdown" ma:internalName="Policy_x0020_Type" ma:readOnly="false">
      <xsd:simpleType>
        <xsd:union memberTypes="dms:Text">
          <xsd:simpleType>
            <xsd:restriction base="dms:Choice">
              <xsd:enumeration value="Human Resources"/>
              <xsd:enumeration value="Health &amp; Safety"/>
              <xsd:enumeration value="IT and Data Protection"/>
              <xsd:enumeration value="Finance"/>
              <xsd:enumeration value="Environmental"/>
              <xsd:enumeration value="Operational"/>
              <xsd:enumeration value="Quality Assurance"/>
              <xsd:enumeration value="Governance"/>
            </xsd:restriction>
          </xsd:simpleType>
        </xsd:union>
      </xsd:simpleType>
    </xsd:element>
    <xsd:element name="Departments" ma:index="7" nillable="true" ma:displayName="Teams" ma:description="Which teams this document relates to.&#10;Select all that apply" ma:format="Dropdown" ma:internalName="Departments" ma:readOnly="false">
      <xsd:complexType>
        <xsd:complexContent>
          <xsd:extension base="dms:MultiChoice">
            <xsd:sequence>
              <xsd:element name="Value" maxOccurs="unbounded" minOccurs="0" nillable="true">
                <xsd:simpleType>
                  <xsd:restriction base="dms:Choice">
                    <xsd:enumeration value="Taff Housing All"/>
                    <xsd:enumeration value="Assets Team"/>
                    <xsd:enumeration value="Audit &amp; Risk Team"/>
                    <xsd:enumeration value="Board Team"/>
                    <xsd:enumeration value="Business Intelligence"/>
                    <xsd:enumeration value="Comms Team"/>
                    <xsd:enumeration value="Customer Service Team"/>
                    <xsd:enumeration value="Development Team"/>
                    <xsd:enumeration value="Finance Team"/>
                    <xsd:enumeration value="Floating Support Team"/>
                    <xsd:enumeration value="Governance Team"/>
                    <xsd:enumeration value="Health and Safety"/>
                    <xsd:enumeration value="Hostel Ty Enfys Team"/>
                    <xsd:enumeration value="Hostel Ty Seren Team"/>
                    <xsd:enumeration value="Housing and Communities Team"/>
                    <xsd:enumeration value="Income &amp; Advice Team"/>
                    <xsd:enumeration value="IT Team"/>
                    <xsd:enumeration value="Lighthouse Team"/>
                    <xsd:enumeration value="Office 365 Project Team"/>
                    <xsd:enumeration value="People Services Team"/>
                    <xsd:enumeration value="Repairs Team"/>
                    <xsd:enumeration value="Support Services Team"/>
                    <xsd:enumeration value="Syrian Project Team"/>
                    <xsd:enumeration value="Tenancy &amp; Estate Team"/>
                    <xsd:enumeration value="Vale Team"/>
                    <xsd:enumeration value="Voids Team"/>
                  </xsd:restriction>
                </xsd:simpleType>
              </xsd:element>
            </xsd:sequence>
          </xsd:extension>
        </xsd:complexContent>
      </xsd:complexType>
    </xsd:element>
    <xsd:element name="Board" ma:index="8" nillable="true" ma:displayName="Board" ma:default="0" ma:format="Dropdown" ma:internalName="Board" ma:readOnly="false">
      <xsd:simpleType>
        <xsd:restriction base="dms:Boolean"/>
      </xsd:simpleType>
    </xsd:element>
    <xsd:element name="Approved_x0020_Date" ma:index="9" nillable="true" ma:displayName="Approved Date" ma:format="DateOnly" ma:internalName="Approved_x0020_Date" ma:readOnly="false">
      <xsd:simpleType>
        <xsd:restriction base="dms:DateTime"/>
      </xsd:simpleType>
    </xsd:element>
    <xsd:element name="Review_x0020_Date" ma:index="10" nillable="true" ma:displayName="Review Date" ma:format="DateOnly" ma:internalName="Review_x0020_Dat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c306a3-fcb8-42e7-ac6a-a6e611a19efd" elementFormDefault="qualified">
    <xsd:import namespace="http://schemas.microsoft.com/office/2006/documentManagement/types"/>
    <xsd:import namespace="http://schemas.microsoft.com/office/infopath/2007/PartnerControls"/>
    <xsd:element name="SharedWithDetails" ma:index="13" nillable="true" ma:displayName="Shared With Details" ma:hidden="true" ma:internalName="SharedWithDetails" ma:readOnly="true">
      <xsd:simpleType>
        <xsd:restriction base="dms:Note"/>
      </xsd:simple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f9c306a3-fcb8-42e7-ac6a-a6e611a19efd">
      <UserInfo>
        <DisplayName>SharingLinks.802684e8-4397-4354-8161-9db7e229caf3.OrganizationEdit.6f967f04-46e8-4fde-aaf9-35508712f454</DisplayName>
        <AccountId>28</AccountId>
        <AccountType/>
      </UserInfo>
      <UserInfo>
        <DisplayName>John Taphouse</DisplayName>
        <AccountId>23</AccountId>
        <AccountType/>
      </UserInfo>
      <UserInfo>
        <DisplayName>BUILTIN\Administrators</DisplayName>
        <AccountId>19</AccountId>
        <AccountType/>
      </UserInfo>
      <UserInfo>
        <DisplayName>SharingLinks.4d678c6f-4998-403d-8ba2-127d7b711dcb.OrganizationEdit.7b561a80-109a-4518-b077-4deaf3a29828</DisplayName>
        <AccountId>30</AccountId>
        <AccountType/>
      </UserInfo>
      <UserInfo>
        <DisplayName>Eleanor Foxwell</DisplayName>
        <AccountId>134</AccountId>
        <AccountType/>
      </UserInfo>
      <UserInfo>
        <DisplayName>SharingLinks.40944293-f7e4-4ebe-930d-9a3c52e4f733.OrganizationEdit.73091086-6c15-436e-b78f-c177119cb1a2</DisplayName>
        <AccountId>71</AccountId>
        <AccountType/>
      </UserInfo>
      <UserInfo>
        <DisplayName>Emma J. Grba</DisplayName>
        <AccountId>20</AccountId>
        <AccountType/>
      </UserInfo>
      <UserInfo>
        <DisplayName>Lynne Williams</DisplayName>
        <AccountId>15</AccountId>
        <AccountType/>
      </UserInfo>
      <UserInfo>
        <DisplayName>Blodwen Lewis</DisplayName>
        <AccountId>24</AccountId>
        <AccountType/>
      </UserInfo>
      <UserInfo>
        <DisplayName>Lynne Williams</DisplayName>
        <AccountId>46</AccountId>
        <AccountType/>
      </UserInfo>
      <UserInfo>
        <DisplayName>Mathew Hinder</DisplayName>
        <AccountId>292</AccountId>
        <AccountType/>
      </UserInfo>
    </SharedWithUsers>
    <Board xmlns="12938936-7363-4f5d-b5c5-a578890d34a7">true</Board>
    <Categories0 xmlns="12938936-7363-4f5d-b5c5-a578890d34a7">Policy</Categories0>
    <Departments xmlns="12938936-7363-4f5d-b5c5-a578890d34a7">
      <Value>Taff Housing All</Value>
      <Value>Finance Team</Value>
      <Value>Housing and Communities Team</Value>
      <Value>Income &amp; Advice Team</Value>
    </Departments>
    <Policy_x0020_Tracker_x0020_Required xmlns="12938936-7363-4f5d-b5c5-a578890d34a7">false</Policy_x0020_Tracker_x0020_Required>
    <Approved_x0020_Date xmlns="12938936-7363-4f5d-b5c5-a578890d34a7">2024-02-29T08:00:00+00:00</Approved_x0020_Date>
    <Frequency xmlns="12938936-7363-4f5d-b5c5-a578890d34a7">3 Year</Frequency>
    <Approved xmlns="12938936-7363-4f5d-b5c5-a578890d34a7">
      <UserInfo>
        <DisplayName>Helen White</DisplayName>
        <AccountId>41</AccountId>
        <AccountType/>
      </UserInfo>
    </Approved>
    <Review_x0020_Date xmlns="12938936-7363-4f5d-b5c5-a578890d34a7">2027-02-28T08:00:00+00:00</Review_x0020_Date>
    <Policy_x0020_Type xmlns="12938936-7363-4f5d-b5c5-a578890d34a7">Finance</Policy_x0020_Type>
    <Reviewer xmlns="12938936-7363-4f5d-b5c5-a578890d34a7">
      <UserInfo>
        <DisplayName>Lynne Williams</DisplayName>
        <AccountId>86</AccountId>
        <AccountType/>
      </UserInfo>
    </Review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LongProp xmlns="" name="Department"><![CDATA[14;#Central Services|5e108efc-a173-494e-bfe3-2b18a2664bf3;#17;#Finance|4b27a939-c487-4093-b97c-9a3ac3cd549e;#10;#Ty Enfys|26e9dbe3-5e75-4422-b711-e7de32dadb95;#11;#Ty Seren|557ca181-4739-41ed-9795-8409dbaaffac;#27;#Tenant Services|c6890952-d5e8-4ee1-96aa-06d08dadf962]]></LongProp>
  <LongProp xmlns="" name="TaxCatchAll"><![CDATA[10;#Ty Enfys|26e9dbe3-5e75-4422-b711-e7de32dadb95;#17;#Finance|4b27a939-c487-4093-b97c-9a3ac3cd549e;#27;#Tenant Services|c6890952-d5e8-4ee1-96aa-06d08dadf962;#4;#Policy|c6b5b2f2-6ae8-444d-b57c-5257d8a5b658;#14;#Central Services|5e108efc-a173-494e-bfe3-2b18a2664bf3;#11;#Ty Seren|557ca181-4739-41ed-9795-8409dbaaffac]]></LongProp>
</LongProperties>
</file>

<file path=customXml/itemProps1.xml><?xml version="1.0" encoding="utf-8"?>
<ds:datastoreItem xmlns:ds="http://schemas.openxmlformats.org/officeDocument/2006/customXml" ds:itemID="{87ABD98C-AD98-4C64-9633-90CADAEBD6BF}"/>
</file>

<file path=customXml/itemProps2.xml><?xml version="1.0" encoding="utf-8"?>
<ds:datastoreItem xmlns:ds="http://schemas.openxmlformats.org/officeDocument/2006/customXml" ds:itemID="{02D6757E-AB2E-4FE8-8F6C-090EC2B9A002}">
  <ds:schemaRefs>
    <ds:schemaRef ds:uri="http://schemas.openxmlformats.org/officeDocument/2006/bibliography"/>
  </ds:schemaRefs>
</ds:datastoreItem>
</file>

<file path=customXml/itemProps3.xml><?xml version="1.0" encoding="utf-8"?>
<ds:datastoreItem xmlns:ds="http://schemas.openxmlformats.org/officeDocument/2006/customXml" ds:itemID="{756C54DC-7ADF-4C57-AB68-5658B0C0ECB3}">
  <ds:schemaRefs>
    <ds:schemaRef ds:uri="http://schemas.microsoft.com/office/2006/metadata/properties"/>
    <ds:schemaRef ds:uri="http://purl.org/dc/terms/"/>
    <ds:schemaRef ds:uri="349cec65-de28-46d0-b9e7-9974ad11eea9"/>
    <ds:schemaRef ds:uri="1107eb37-4db4-45d9-8588-6986c73e9b1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E97DCD3-3955-4B16-BDB2-FD8A0040223D}">
  <ds:schemaRefs>
    <ds:schemaRef ds:uri="http://schemas.microsoft.com/sharepoint/v3/contenttype/forms"/>
  </ds:schemaRefs>
</ds:datastoreItem>
</file>

<file path=customXml/itemProps5.xml><?xml version="1.0" encoding="utf-8"?>
<ds:datastoreItem xmlns:ds="http://schemas.openxmlformats.org/officeDocument/2006/customXml" ds:itemID="{1DB55755-779A-487C-A252-D2247904F915}">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1910</Words>
  <Characters>10888</Characters>
  <Application>Microsoft Office Word</Application>
  <DocSecurity>0</DocSecurity>
  <Lines>90</Lines>
  <Paragraphs>25</Paragraphs>
  <ScaleCrop>false</ScaleCrop>
  <Company>Taff Housing.</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Shareholding Membership Policy</dc:title>
  <dc:subject/>
  <dc:creator>Meg Guthrie.</dc:creator>
  <cp:keywords/>
  <cp:lastModifiedBy>Mathew Hinder</cp:lastModifiedBy>
  <cp:revision>2</cp:revision>
  <cp:lastPrinted>2019-02-21T18:10:00Z</cp:lastPrinted>
  <dcterms:created xsi:type="dcterms:W3CDTF">2024-03-01T11:05:00Z</dcterms:created>
  <dcterms:modified xsi:type="dcterms:W3CDTF">2024-03-01T11:05:00Z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Office Co-ordinator">
    <vt:lpwstr>No</vt:lpwstr>
  </property>
  <property fmtid="{D5CDD505-2E9C-101B-9397-08002B2CF9AE}" pid="3" name="Chief Executive">
    <vt:lpwstr>No</vt:lpwstr>
  </property>
  <property fmtid="{D5CDD505-2E9C-101B-9397-08002B2CF9AE}" pid="4" name="CSA Maintenance">
    <vt:lpwstr>No</vt:lpwstr>
  </property>
  <property fmtid="{D5CDD505-2E9C-101B-9397-08002B2CF9AE}" pid="5" name="Employment Procedures">
    <vt:lpwstr>0</vt:lpwstr>
  </property>
  <property fmtid="{D5CDD505-2E9C-101B-9397-08002B2CF9AE}" pid="6" name="Author0">
    <vt:lpwstr>Chief Executive</vt:lpwstr>
  </property>
  <property fmtid="{D5CDD505-2E9C-101B-9397-08002B2CF9AE}" pid="7" name="Manager's Guides">
    <vt:lpwstr>0</vt:lpwstr>
  </property>
  <property fmtid="{D5CDD505-2E9C-101B-9397-08002B2CF9AE}" pid="8" name="Employment Policies">
    <vt:lpwstr>0</vt:lpwstr>
  </property>
  <property fmtid="{D5CDD505-2E9C-101B-9397-08002B2CF9AE}" pid="9" name="Date Created">
    <vt:lpwstr>2008-11-07T00:00:00Z</vt:lpwstr>
  </property>
  <property fmtid="{D5CDD505-2E9C-101B-9397-08002B2CF9AE}" pid="10" name="Status">
    <vt:lpwstr>Approved</vt:lpwstr>
  </property>
  <property fmtid="{D5CDD505-2E9C-101B-9397-08002B2CF9AE}" pid="11" name="Head of Tenant Services">
    <vt:lpwstr>Yes</vt:lpwstr>
  </property>
  <property fmtid="{D5CDD505-2E9C-101B-9397-08002B2CF9AE}" pid="12" name="Key words">
    <vt:lpwstr/>
  </property>
  <property fmtid="{D5CDD505-2E9C-101B-9397-08002B2CF9AE}" pid="13" name="HR Assistant">
    <vt:lpwstr>No</vt:lpwstr>
  </property>
  <property fmtid="{D5CDD505-2E9C-101B-9397-08002B2CF9AE}" pid="14" name="Management Accountant">
    <vt:lpwstr>No</vt:lpwstr>
  </property>
  <property fmtid="{D5CDD505-2E9C-101B-9397-08002B2CF9AE}" pid="15" name="CSA">
    <vt:lpwstr>No</vt:lpwstr>
  </property>
  <property fmtid="{D5CDD505-2E9C-101B-9397-08002B2CF9AE}" pid="16" name="Housekeeper">
    <vt:lpwstr>No</vt:lpwstr>
  </property>
  <property fmtid="{D5CDD505-2E9C-101B-9397-08002B2CF9AE}" pid="17" name="Project Worker">
    <vt:lpwstr>No</vt:lpwstr>
  </property>
  <property fmtid="{D5CDD505-2E9C-101B-9397-08002B2CF9AE}" pid="18" name="Everybody">
    <vt:lpwstr>Yes</vt:lpwstr>
  </property>
  <property fmtid="{D5CDD505-2E9C-101B-9397-08002B2CF9AE}" pid="19" name="Development Assistant">
    <vt:lpwstr>No</vt:lpwstr>
  </property>
  <property fmtid="{D5CDD505-2E9C-101B-9397-08002B2CF9AE}" pid="20" name="Head of Financial Services">
    <vt:lpwstr>No</vt:lpwstr>
  </property>
  <property fmtid="{D5CDD505-2E9C-101B-9397-08002B2CF9AE}" pid="21" name="Play Worker">
    <vt:lpwstr>No</vt:lpwstr>
  </property>
  <property fmtid="{D5CDD505-2E9C-101B-9397-08002B2CF9AE}" pid="22" name="Clerk of Works">
    <vt:lpwstr>No</vt:lpwstr>
  </property>
  <property fmtid="{D5CDD505-2E9C-101B-9397-08002B2CF9AE}" pid="23" name="Funding &amp; Projects Manager">
    <vt:lpwstr>No</vt:lpwstr>
  </property>
  <property fmtid="{D5CDD505-2E9C-101B-9397-08002B2CF9AE}" pid="24" name="Assistant Maintenance Manager">
    <vt:lpwstr>No</vt:lpwstr>
  </property>
  <property fmtid="{D5CDD505-2E9C-101B-9397-08002B2CF9AE}" pid="25" name="Estates Assistant">
    <vt:lpwstr>No</vt:lpwstr>
  </property>
  <property fmtid="{D5CDD505-2E9C-101B-9397-08002B2CF9AE}" pid="26" name="Head of Human Resources">
    <vt:lpwstr>No</vt:lpwstr>
  </property>
  <property fmtid="{D5CDD505-2E9C-101B-9397-08002B2CF9AE}" pid="27" name="Head of Property Services">
    <vt:lpwstr/>
  </property>
  <property fmtid="{D5CDD505-2E9C-101B-9397-08002B2CF9AE}" pid="28" name="Maintenance Surveyor">
    <vt:lpwstr>No</vt:lpwstr>
  </property>
  <property fmtid="{D5CDD505-2E9C-101B-9397-08002B2CF9AE}" pid="29" name="HR Officer">
    <vt:lpwstr>No</vt:lpwstr>
  </property>
  <property fmtid="{D5CDD505-2E9C-101B-9397-08002B2CF9AE}" pid="30" name="Tenant Support Assistant">
    <vt:lpwstr>No</vt:lpwstr>
  </property>
  <property fmtid="{D5CDD505-2E9C-101B-9397-08002B2CF9AE}" pid="31" name="CSA: Tenant Services">
    <vt:lpwstr>No</vt:lpwstr>
  </property>
  <property fmtid="{D5CDD505-2E9C-101B-9397-08002B2CF9AE}" pid="32" name="Development Manager">
    <vt:lpwstr>No</vt:lpwstr>
  </property>
  <property fmtid="{D5CDD505-2E9C-101B-9397-08002B2CF9AE}" pid="33" name="Development Officer">
    <vt:lpwstr>No</vt:lpwstr>
  </property>
  <property fmtid="{D5CDD505-2E9C-101B-9397-08002B2CF9AE}" pid="34" name="Maintenance Manager">
    <vt:lpwstr>No</vt:lpwstr>
  </property>
  <property fmtid="{D5CDD505-2E9C-101B-9397-08002B2CF9AE}" pid="35" name="Red Sea House Chef">
    <vt:lpwstr>No</vt:lpwstr>
  </property>
  <property fmtid="{D5CDD505-2E9C-101B-9397-08002B2CF9AE}" pid="36" name="Admin Assistant: Support Services">
    <vt:lpwstr>No</vt:lpwstr>
  </property>
  <property fmtid="{D5CDD505-2E9C-101B-9397-08002B2CF9AE}" pid="37" name="Finance Officer">
    <vt:lpwstr>No</vt:lpwstr>
  </property>
  <property fmtid="{D5CDD505-2E9C-101B-9397-08002B2CF9AE}" pid="38" name="Finance Manager">
    <vt:lpwstr>No</vt:lpwstr>
  </property>
  <property fmtid="{D5CDD505-2E9C-101B-9397-08002B2CF9AE}" pid="39" name="Project Manager">
    <vt:lpwstr>No</vt:lpwstr>
  </property>
  <property fmtid="{D5CDD505-2E9C-101B-9397-08002B2CF9AE}" pid="40" name="Project Receptionist">
    <vt:lpwstr>No</vt:lpwstr>
  </property>
  <property fmtid="{D5CDD505-2E9C-101B-9397-08002B2CF9AE}" pid="41" name="Red Sea House Scheme Manager">
    <vt:lpwstr>No</vt:lpwstr>
  </property>
  <property fmtid="{D5CDD505-2E9C-101B-9397-08002B2CF9AE}" pid="42" name="Support Services Manager">
    <vt:lpwstr>No</vt:lpwstr>
  </property>
  <property fmtid="{D5CDD505-2E9C-101B-9397-08002B2CF9AE}" pid="43" name="Tenant Support Officer">
    <vt:lpwstr>No</vt:lpwstr>
  </property>
  <property fmtid="{D5CDD505-2E9C-101B-9397-08002B2CF9AE}" pid="44" name="Allocations Officer">
    <vt:lpwstr>No</vt:lpwstr>
  </property>
  <property fmtid="{D5CDD505-2E9C-101B-9397-08002B2CF9AE}" pid="45" name="Finance Assistant">
    <vt:lpwstr>No</vt:lpwstr>
  </property>
  <property fmtid="{D5CDD505-2E9C-101B-9397-08002B2CF9AE}" pid="46" name="Head of Support Services">
    <vt:lpwstr>No</vt:lpwstr>
  </property>
  <property fmtid="{D5CDD505-2E9C-101B-9397-08002B2CF9AE}" pid="47" name="Housing Manager">
    <vt:lpwstr>No</vt:lpwstr>
  </property>
  <property fmtid="{D5CDD505-2E9C-101B-9397-08002B2CF9AE}" pid="48" name="Housing Officer">
    <vt:lpwstr>No</vt:lpwstr>
  </property>
  <property fmtid="{D5CDD505-2E9C-101B-9397-08002B2CF9AE}" pid="49" name="IT Officer">
    <vt:lpwstr>No</vt:lpwstr>
  </property>
  <property fmtid="{D5CDD505-2E9C-101B-9397-08002B2CF9AE}" pid="50" name="IT Manager">
    <vt:lpwstr>No</vt:lpwstr>
  </property>
  <property fmtid="{D5CDD505-2E9C-101B-9397-08002B2CF9AE}" pid="51" name="Project Assistant">
    <vt:lpwstr>No</vt:lpwstr>
  </property>
  <property fmtid="{D5CDD505-2E9C-101B-9397-08002B2CF9AE}" pid="52" name="Senior Project Worker">
    <vt:lpwstr>yes</vt:lpwstr>
  </property>
  <property fmtid="{D5CDD505-2E9C-101B-9397-08002B2CF9AE}" pid="53" name="Supported Housing Manager">
    <vt:lpwstr>No</vt:lpwstr>
  </property>
  <property fmtid="{D5CDD505-2E9C-101B-9397-08002B2CF9AE}" pid="54" name="Supported Housing Officer">
    <vt:lpwstr>No</vt:lpwstr>
  </property>
  <property fmtid="{D5CDD505-2E9C-101B-9397-08002B2CF9AE}" pid="55" name="BME Project Officer">
    <vt:lpwstr>No</vt:lpwstr>
  </property>
  <property fmtid="{D5CDD505-2E9C-101B-9397-08002B2CF9AE}" pid="56" name="Relief Project Worker">
    <vt:lpwstr>No</vt:lpwstr>
  </property>
  <property fmtid="{D5CDD505-2E9C-101B-9397-08002B2CF9AE}" pid="57" name="Team Leader">
    <vt:lpwstr>No</vt:lpwstr>
  </property>
  <property fmtid="{D5CDD505-2E9C-101B-9397-08002B2CF9AE}" pid="58" name="IT Assistant">
    <vt:lpwstr>No</vt:lpwstr>
  </property>
  <property fmtid="{D5CDD505-2E9C-101B-9397-08002B2CF9AE}" pid="59" name="Receptionist">
    <vt:lpwstr>No</vt:lpwstr>
  </property>
  <property fmtid="{D5CDD505-2E9C-101B-9397-08002B2CF9AE}" pid="60" name="Red Sea House Assistant">
    <vt:lpwstr>No</vt:lpwstr>
  </property>
  <property fmtid="{D5CDD505-2E9C-101B-9397-08002B2CF9AE}" pid="61" name="Board Approval Date">
    <vt:lpwstr>2008-10-30T00:00:00Z</vt:lpwstr>
  </property>
  <property fmtid="{D5CDD505-2E9C-101B-9397-08002B2CF9AE}" pid="62" name="Due for Review Date">
    <vt:lpwstr>2011-10-31T00:00:00Z</vt:lpwstr>
  </property>
  <property fmtid="{D5CDD505-2E9C-101B-9397-08002B2CF9AE}" pid="63" name="Admin Assistant: Central Services">
    <vt:lpwstr/>
  </property>
  <property fmtid="{D5CDD505-2E9C-101B-9397-08002B2CF9AE}" pid="64" name="Director of Customer Service &amp; Development">
    <vt:lpwstr>Yes</vt:lpwstr>
  </property>
  <property fmtid="{D5CDD505-2E9C-101B-9397-08002B2CF9AE}" pid="65" name="Doc TypeTaxHTField0">
    <vt:lpwstr>Policy|c6b5b2f2-6ae8-444d-b57c-5257d8a5b658</vt:lpwstr>
  </property>
  <property fmtid="{D5CDD505-2E9C-101B-9397-08002B2CF9AE}" pid="66" name="Department">
    <vt:lpwstr>14;#Central Services|5e108efc-a173-494e-bfe3-2b18a2664bf3;#17;#Finance|4b27a939-c487-4093-b97c-9a3ac3cd549e;#10;#Ty Enfys|26e9dbe3-5e75-4422-b711-e7de32dadb95;#11;#Ty Seren|557ca181-4739-41ed-9795-8409dbaaffac;#27;#Tenant Services|c6890952-d5e8-4ee1-96aa-</vt:lpwstr>
  </property>
  <property fmtid="{D5CDD505-2E9C-101B-9397-08002B2CF9AE}" pid="67" name="DepartmentTaxHTField0">
    <vt:lpwstr>Central Services|5e108efc-a173-494e-bfe3-2b18a2664bf3;Finance|4b27a939-c487-4093-b97c-9a3ac3cd549e;Ty Enfys|26e9dbe3-5e75-4422-b711-e7de32dadb95;Ty Seren|557ca181-4739-41ed-9795-8409dbaaffac;Tenant Services|c6890952-d5e8-4ee1-96aa-06d08dadf962</vt:lpwstr>
  </property>
  <property fmtid="{D5CDD505-2E9C-101B-9397-08002B2CF9AE}" pid="68" name="Key WordsTaxHTField0">
    <vt:lpwstr/>
  </property>
  <property fmtid="{D5CDD505-2E9C-101B-9397-08002B2CF9AE}" pid="69" name="TaxCatchAll">
    <vt:lpwstr>10;#Ty Enfys|26e9dbe3-5e75-4422-b711-e7de32dadb95;#17;#Finance|4b27a939-c487-4093-b97c-9a3ac3cd549e;#27;#Tenant Services|c6890952-d5e8-4ee1-96aa-06d08dadf962;#4;#Policy|c6b5b2f2-6ae8-444d-b57c-5257d8a5b658;#14;#Central Services|5e108efc-a173-494e-bfe3-2b1</vt:lpwstr>
  </property>
  <property fmtid="{D5CDD505-2E9C-101B-9397-08002B2CF9AE}" pid="70" name="_dlc_DocId">
    <vt:lpwstr>THADC-3-203</vt:lpwstr>
  </property>
  <property fmtid="{D5CDD505-2E9C-101B-9397-08002B2CF9AE}" pid="71" name="_dlc_DocIdItemGuid">
    <vt:lpwstr>4895f793-e376-445a-95a5-db22161226be</vt:lpwstr>
  </property>
  <property fmtid="{D5CDD505-2E9C-101B-9397-08002B2CF9AE}" pid="72" name="_dlc_DocIdUrl">
    <vt:lpwstr>http://corporateinformation/_layouts/DocIdRedir.aspx?ID=THADC-3-203, THADC-3-203</vt:lpwstr>
  </property>
  <property fmtid="{D5CDD505-2E9C-101B-9397-08002B2CF9AE}" pid="73" name="AIN">
    <vt:lpwstr>AI 13.145.O</vt:lpwstr>
  </property>
  <property fmtid="{D5CDD505-2E9C-101B-9397-08002B2CF9AE}" pid="74" name="Review Date">
    <vt:lpwstr>2025-03-24T09:44:20Z</vt:lpwstr>
  </property>
  <property fmtid="{D5CDD505-2E9C-101B-9397-08002B2CF9AE}" pid="75" name="Doc Type">
    <vt:lpwstr>4;#Policy|c6b5b2f2-6ae8-444d-b57c-5257d8a5b658</vt:lpwstr>
  </property>
  <property fmtid="{D5CDD505-2E9C-101B-9397-08002B2CF9AE}" pid="76" name="PublishingExpirationDate">
    <vt:lpwstr/>
  </property>
  <property fmtid="{D5CDD505-2E9C-101B-9397-08002B2CF9AE}" pid="77" name="PublishingStartDate">
    <vt:lpwstr/>
  </property>
  <property fmtid="{D5CDD505-2E9C-101B-9397-08002B2CF9AE}" pid="78" name="display_urn:schemas-microsoft-com:office:office#Approved">
    <vt:lpwstr>Amanda Jones</vt:lpwstr>
  </property>
  <property fmtid="{D5CDD505-2E9C-101B-9397-08002B2CF9AE}" pid="79" name="Approved">
    <vt:lpwstr>84</vt:lpwstr>
  </property>
  <property fmtid="{D5CDD505-2E9C-101B-9397-08002B2CF9AE}" pid="80" name="Frequency">
    <vt:lpwstr>3 Year</vt:lpwstr>
  </property>
  <property fmtid="{D5CDD505-2E9C-101B-9397-08002B2CF9AE}" pid="81" name="Approved Date">
    <vt:lpwstr>2022-03-24T09:44:20Z</vt:lpwstr>
  </property>
  <property fmtid="{D5CDD505-2E9C-101B-9397-08002B2CF9AE}" pid="82" name="display_urn:schemas-microsoft-com:office:office#Reviewer">
    <vt:lpwstr>Amanda Jones</vt:lpwstr>
  </property>
  <property fmtid="{D5CDD505-2E9C-101B-9397-08002B2CF9AE}" pid="83" name="Reviewer">
    <vt:lpwstr>84</vt:lpwstr>
  </property>
  <property fmtid="{D5CDD505-2E9C-101B-9397-08002B2CF9AE}" pid="84" name="Categories0">
    <vt:lpwstr>Policy</vt:lpwstr>
  </property>
  <property fmtid="{D5CDD505-2E9C-101B-9397-08002B2CF9AE}" pid="85" name="Board">
    <vt:lpwstr>1</vt:lpwstr>
  </property>
  <property fmtid="{D5CDD505-2E9C-101B-9397-08002B2CF9AE}" pid="86" name="Departments">
    <vt:lpwstr>;#Taff Housing All;#</vt:lpwstr>
  </property>
  <property fmtid="{D5CDD505-2E9C-101B-9397-08002B2CF9AE}" pid="87" name="Policy Tracker Required">
    <vt:lpwstr>0</vt:lpwstr>
  </property>
  <property fmtid="{D5CDD505-2E9C-101B-9397-08002B2CF9AE}" pid="88" name="Policy Type">
    <vt:lpwstr/>
  </property>
  <property fmtid="{D5CDD505-2E9C-101B-9397-08002B2CF9AE}" pid="89" name="ContentTypeId">
    <vt:lpwstr>0x010100C6D787A805FCE9418DCD6179F5AD02ED</vt:lpwstr>
  </property>
  <property fmtid="{D5CDD505-2E9C-101B-9397-08002B2CF9AE}" pid="90" name="MediaServiceImageTags">
    <vt:lpwstr/>
  </property>
</Properties>
</file>